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03 vom 14. Februar 2003</w:t>
      </w:r>
    </w:p>
    <w:p>
      <w:r>
        <w:t>UR Obergericht, 2003-02-14, DE</w:t>
      </w:r>
    </w:p>
    <w:p>
      <w:r>
        <w:rPr>
          <w:b/>
        </w:rPr>
        <w:t xml:space="preserve">Quelle: </w:t>
      </w:r>
      <w:r>
        <w:t>https://mcp.opencaselaw.ch/entscheid/ur_gerichte_02_03_03</w:t>
      </w:r>
    </w:p>
    <w:p>
      <w:r>
        <w:t>FR: UR_GERICHTE 02/03 03 du 14 février 2003</w:t>
      </w:r>
    </w:p>
    <w:p>
      <w:r>
        <w:t>IT: UR_GERICHTE 02/03 03 del 14 febbraio 2003</w:t>
      </w:r>
    </w:p>
    <w:p>
      <w:pPr>
        <w:pStyle w:val="Heading2"/>
      </w:pPr>
      <w:r>
        <w:t>Regeste</w:t>
      </w:r>
    </w:p>
    <w:p>
      <w:r>
        <w:t>Zivilprozessordnung. Art. 112 Abs. 3, Art. 192 ZPO. | Zivilprozessordnung. Art. 112 Abs. 3, Art. 192 ZPO. Die Parteien, die im Kanton Uri Wohnsitz haben, sind verpflichtet, persönlich zur Vermittlerverhandlung zu erscheinen. Die Einrede der Rechtshängigkeit oder Vorbringen betreffend die Unzulässigkeit eines Parteiwechsels oder einer Klageänderung sind dort zu erheben oder zu machen (Bestätigung der Rechtsprechung).</w:t>
      </w:r>
    </w:p>
    <w:p>
      <w:pPr>
        <w:pStyle w:val="Heading2"/>
      </w:pPr>
      <w:r>
        <w:t>Volltext</w:t>
      </w:r>
    </w:p>
    <w:p>
      <w:r>
        <w:t>Uri Rechenschaftsbericht über die Rechtspflege 14.02.2003 02/03 03 Uri Rechenschaftsbericht über die Rechtspflege 14.02.2003 02/03 03 Uri Rechenschaftsbericht über die Rechtspflege 14.02.2003 02/03 03</w:t>
      </w:r>
    </w:p>
    <w:p>
      <w:r>
        <w:t>Zivilprozessordnung. Art. 112 Abs. 3, Art. 192 ZPO. | Zivilprozessordnung. Art. 112 Abs. 3, Art. 192 ZPO. Die Parteien, die im Kanton Uri Wohnsitz haben, sind verpflichtet, persönlich zur Vermittlerverhandlung zu erscheinen. Die Einrede der Rechtshängigkeit oder Vorbringen betreffend die Unzulässigkeit eines Parteiwechsels oder einer Klageänderung sind dort zu erheben oder zu machen (Bestätigung der Rechtsprechung).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