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UR_GERICHTE 00/01 14 vom 18. September 2001</w:t>
      </w:r>
    </w:p>
    <w:p>
      <w:r>
        <w:t>UR Obergericht, 2001-09-18, DE</w:t>
      </w:r>
    </w:p>
    <w:p>
      <w:r>
        <w:rPr>
          <w:b/>
        </w:rPr>
        <w:t xml:space="preserve">Quelle: </w:t>
      </w:r>
      <w:r>
        <w:t>https://mcp.opencaselaw.ch/entscheid/ur_gerichte_00_01_14</w:t>
      </w:r>
    </w:p>
    <w:p>
      <w:r>
        <w:t>FR: UR_GERICHTE 00/01 14 du 18 septembre 2001</w:t>
      </w:r>
    </w:p>
    <w:p>
      <w:r>
        <w:t>IT: UR_GERICHTE 00/01 14 del 18 settembre 2001</w:t>
      </w:r>
    </w:p>
    <w:p>
      <w:pPr>
        <w:pStyle w:val="Heading2"/>
      </w:pPr>
      <w:r>
        <w:t>Regeste</w:t>
      </w:r>
    </w:p>
    <w:p>
      <w:r>
        <w:t>Verfahrensrecht des Bundes. Kantonales Verfahrensrecht. Art. 6 Ziff. 1 EMRK. Art. 108 Abs. 1 lit. e UVG. Art. 51 Abs. 4, Art. 64 i.V.m. Art. 51 Abs. 4 VRPV. | Verfahrensrecht des Bundes. Kantonales Verfahrensrecht. Art. 6 Ziff. 1 EMRK. Art. 108 Abs. 1 lit. e UVG. Art. 51 Abs. 4, Art. 64 i.V.m. Art. 51 Abs. 4 VRPV. Eine öffentliche Verhandlung im Sinne von Art. 6 Ziff. 1 EMRK setzt einen klaren und unmissverständlichen Parteiantrag voraus, dies insbesondere in Verfahren, die nach der kantonalen Praxis üblicherweise ausschliesslich in Schriftform durchgeführt werden.</w:t>
      </w:r>
    </w:p>
    <w:p>
      <w:pPr>
        <w:pStyle w:val="Heading2"/>
      </w:pPr>
      <w:r>
        <w:t>Volltext</w:t>
      </w:r>
    </w:p>
    <w:p>
      <w:r>
        <w:t>Uri Rechenschaftsbericht über die Rechtspflege 18.09.2001 00/01 14 Uri Rechenschaftsbericht über die Rechtspflege 18.09.2001 00/01 14 Uri Rechenschaftsbericht über die Rechtspflege 18.09.2001 00/01 14</w:t>
      </w:r>
    </w:p>
    <w:p>
      <w:r>
        <w:t>Verfahrensrecht des Bundes. Kantonales Verfahrensrecht. Art. 6 Ziff. 1 EMRK. Art. 108 Abs. 1 lit. e UVG. Art. 51 Abs. 4, Art. 64 i.V.m. Art. 51 Abs. 4 VRPV. | Verfahrensrecht des Bundes. Kantonales Verfahrensrecht. Art. 6 Ziff. 1 EMRK. Art. 108 Abs. 1 lit. e UVG. Art. 51 Abs. 4, Art. 64 i.V.m. Art. 51 Abs. 4 VRPV. Eine öffentliche Verhandlung im Sinne von Art. 6 Ziff. 1 EMRK setzt einen klaren und unmissverständlichen Parteiantrag voraus, dies insbesondere in Verfahren, die nach der kantonalen Praxis üblicherweise ausschliesslich in Schriftform durchgeführt werden.</w:t>
      </w:r>
    </w:p>
    <w:p>
      <w:r>
        <w:t>Uri Rechenschaftsbericht über die Rechtspflege</w:t>
      </w:r>
    </w:p>
    <w:p>
      <w:r>
        <w:t>Uri Rechenschaftsbericht über die Rechtspflege</w:t>
      </w:r>
    </w:p>
    <w:p>
      <w:r>
        <w:t>Uri Rechenschaftsbericht über die Rechtspflege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