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00/01 04 vom 7. September 2000</w:t>
      </w:r>
    </w:p>
    <w:p>
      <w:r>
        <w:t>UR Obergericht, 2000-09-07, DE</w:t>
      </w:r>
    </w:p>
    <w:p>
      <w:r>
        <w:rPr>
          <w:b/>
        </w:rPr>
        <w:t xml:space="preserve">Quelle: </w:t>
      </w:r>
      <w:r>
        <w:t>https://mcp.opencaselaw.ch/entscheid/ur_gerichte_00_01_04</w:t>
      </w:r>
    </w:p>
    <w:p>
      <w:r>
        <w:t>FR: UR_GERICHTE 00/01 04 du 7 septembre 2000</w:t>
      </w:r>
    </w:p>
    <w:p>
      <w:r>
        <w:t>IT: UR_GERICHTE 00/01 04 del 7 settembre 2000</w:t>
      </w:r>
    </w:p>
    <w:p>
      <w:pPr>
        <w:pStyle w:val="Heading2"/>
      </w:pPr>
      <w:r>
        <w:t>Regeste</w:t>
      </w:r>
    </w:p>
    <w:p>
      <w:r>
        <w:t>Zivilprozessordnung. Art. 19, Art. 200 Abs. 2 ZPO. | Zivilprozessordnung. Art. 19, Art. 200 Abs. 2 ZPO. Hat dem Prozess ein Vermittlungsverfahren voranzugehen, ist der Klage ein Weisungsschein des Vermittlers</w:t>
      </w:r>
    </w:p>
    <w:p>
      <w:pPr>
        <w:pStyle w:val="Heading2"/>
      </w:pPr>
      <w:r>
        <w:t>Volltext</w:t>
      </w:r>
    </w:p>
    <w:p>
      <w:r>
        <w:t>Uri Rechenschaftsbericht über die Rechtspflege 07.09.2000 00/01 04 Uri Rechenschaftsbericht über die Rechtspflege 07.09.2000 00/01 04 Uri Rechenschaftsbericht über die Rechtspflege 07.09.2000 00/01 04</w:t>
      </w:r>
    </w:p>
    <w:p>
      <w:r>
        <w:t>Zivilprozessordnung. Art. 19, Art. 200 Abs. 2 ZPO. | Zivilprozessordnung. Art. 19, Art. 200 Abs. 2 ZPO. Hat dem Prozess ein Vermittlungsverfahren voranzugehen, ist der Klage ein Weisungsschein des Vermittlers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