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b.985 vom 6. September 2024</w:t>
      </w:r>
    </w:p>
    <w:p>
      <w:r>
        <w:t>UBI, 2024-09-06, DE</w:t>
      </w:r>
    </w:p>
    <w:p>
      <w:r>
        <w:rPr>
          <w:b/>
        </w:rPr>
        <w:t xml:space="preserve">Quelle: </w:t>
      </w:r>
      <w:r>
        <w:t>https://mcp.opencaselaw.ch/entscheid/ubi_b.985</w:t>
      </w:r>
    </w:p>
    <w:p>
      <w:r>
        <w:t>FR: UBI b.985 du 6 septembre 2024</w:t>
      </w:r>
    </w:p>
    <w:p>
      <w:r>
        <w:t>IT: UBI b.985 del 6 settembre 2024</w:t>
      </w:r>
    </w:p>
    <w:p>
      <w:pPr>
        <w:pStyle w:val="Heading2"/>
      </w:pPr>
      <w:r>
        <w:t>Erwägungen</w:t>
      </w:r>
    </w:p>
    <w:p>
      <w:r>
        <w:rPr>
          <w:b/>
        </w:rPr>
        <w:t>E. 1</w:t>
      </w:r>
    </w:p>
    <w:p>
      <w:r>
        <w:t>Die Eingabe wurde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oder einer Publikation nachweisen kann (Art. 94 Abs. 1 RTVG; Individual- oder Betroffenenbeschwerde). Eine Betroffenenbeschwerde kann ange- nommen werden, wenn eine natürliche oder juristische Person in der beanstandeten Publika- tion Erwähnung findet oder wenn auf andere Weise Bezug auf sie genommen wird (UBI-Ent- scheid b. 693 vom 12. Dezember 2014 E. 2; Urteil 2C_788/2019 des Bundesgerichts vom 12. August 2020 E. 2.4). Das KSBL ist eine Anstalt des öffentlichen Rechts mit eigener Rechtsper- sönlichkeit (§ 8 des Spitalgesetzes des Kantons Baselland) und steht im Mittelpunkt des Bei- trags; der Vorsitzende der Geschäftsleitung (CEO) wird zudem interviewt. Das KSBL ist daher zur Betroffenenbeschwerde legitimiert. Norbert Schnitzler, der CEO des KSBL, erfüllt ebenfalls die Voraussetzungen für eine Betroffenenbeschwerde.</w:t>
      </w:r>
    </w:p>
    <w:p>
      <w:r>
        <w:rPr>
          <w:b/>
        </w:rPr>
        <w:t>E. 3</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w:t>
      </w:r>
    </w:p>
    <w:p>
      <w:r>
        <w:rPr>
          <w:b/>
        </w:rPr>
        <w:t>E. 3.1</w:t>
      </w:r>
    </w:p>
    <w:p>
      <w:r>
        <w:t>Die Beschwerdegegnerin beantragt, auf die Eingabe nicht einzutreten. Die in der Be- schwerde aufgeworfene Rechtsfrage, wonach der Verwaltungsrat und die Geschäftsleitung des Kantonsspitals durch eine falsche Aussage in ein schlechtes Licht gestellt würden, betreffe primär den zivilrechtlichen Persönlichkeitsschutz von Art. 28 des Schweizerischen Zivilgesetz- gesetzbuchs (ZGB; SR 210). Der Beschwerdegegnerin ist grundsätzlich beizupflichten, dass für persönlichkeitsrelevante Aspekte zivilrechtliche Rechtsbehelfe zur Verfügung stehen (Art. 96 Abs. 3 RTVG; BGE 134 II 260 E. 6.3 S. 263). Die Beschwerdeführerin macht in ihrer Ein- gabe jedoch vor allem geltend, dass beim Publikum ein falscher Eindruck bezüglich des tat- sächlichen Sachverhalts vermittelt worden sei. Diese zentrale Rüge betrifft das Sachgerech- tigkeitsgebot (Art. 4 Abs. 2 RTVG) und damit das Programmrecht, für welches die UBI zustän- dig ist. Auf die Beschwerde ist daher einzutreten.</w:t>
      </w:r>
    </w:p>
    <w:p>
      <w:r>
        <w:rPr>
          <w:b/>
        </w:rPr>
        <w:t>E. 3.2</w:t>
      </w:r>
    </w:p>
    <w:p>
      <w:r>
        <w:t>Art. 17 Abs. 1 BV verankert die Medien- bzw. Rundfunkfreiheit. Art. 93 Abs. 3 der Bundesverfassung (BV; SR 101) und Art. 6 Abs. 2 RTVG gewährleisten die Programmautono- mie des Veranstalters. Diese beinhaltet namentlich die Freiheit in der Wahl des Themas und des Fokus einer Sendung und die Freiheit in der inhaltlichen Bearbeitung. Ausstrahlungen ha- ben jedoch den in Art. 4 und 5 RTVG festgelegten inhaltlichen Mindestanforderungen an den Programminhalt Rechnung zu tragen.</w:t>
      </w:r>
    </w:p>
    <w:p>
      <w:r>
        <w:rPr>
          <w:b/>
        </w:rPr>
        <w:t>E. 3.3</w:t>
      </w:r>
    </w:p>
    <w:p>
      <w:r>
        <w:t>Das Sachgerechtigkeitsgebot gemäss Art. 4 Abs. 2 RTVG gewährleistet die freie Meinungsbildung des Publikums (BGE 149 II 209 E. 3.3ff. S. 211ff., 137 I 340 E. 3.1ff. S. 344ff.). Es ist anwendbar auf redaktionelle Beiträge mit Informationsgehalt. Mängel in Neben- punkten und redaktionelle Unvollkommenheiten, welche den Gesamteindruck der Publikation</w:t>
      </w:r>
    </w:p>
    <w:p>
      <w:r>
        <w:t>5/8</w:t>
      </w:r>
    </w:p>
    <w:p>
      <w:r>
        <w:t>nicht wesentlich beeinflussen, sind unerheblich. Das Sachgerechtigkeitsgebot ist verletzt, wenn sich das Publikum aufgrund der in der Sendung oder im Beitrag vermittelten Fakten und Ansichten keine eigene Meinung bilden kann, weil zentrale journalistische Sorgfaltspflichten missachtet wurden. Der Umfang der erforderlichen Sorgfalt hängt von den konkreten Umstän- den, dem Charakter des Sendegefässes sowie vom Vorwissen des Publikums ab.</w:t>
      </w:r>
    </w:p>
    <w:p>
      <w:r>
        <w:rPr>
          <w:b/>
        </w:rPr>
        <w:t>E. 3.4</w:t>
      </w:r>
    </w:p>
    <w:p>
      <w:r>
        <w:t>Bei Sendungen, in denen schwerwiegende Vorwürfe gegenüber Personen erhoben werden und die so ein erhebliches materielles und immaterielles Schadensrisiko für direkt Be- troffene oder Dritte beinhalten, gelten qualifizierte Anforderungen bezüglich der Transparenz und der Einhaltung der journalistischen Sorgfaltspflichten. Der Standpunkt der Angegriffenen ist in geeigneter Weise darzustellen. Bei schweren Vorwürfen sollen sie mit dem belastenden Material konfrontiert und mit ihren besten Argumenten zu Wort kommen (BGE 137 I 340 E. 3.2 S. 346). Das Sachgerechtigkeitsgebot verlangt aber nicht, dass alle Sichtweisen qualitativ und quantitativ gleichwertig zum Ausdruck kommen.</w:t>
      </w:r>
    </w:p>
    <w:p>
      <w:r>
        <w:rPr>
          <w:b/>
        </w:rPr>
        <w:t>E. 4</w:t>
      </w:r>
    </w:p>
    <w:p>
      <w:r>
        <w:t>Das Sachgerechtigkeitsgebot ist aufgrund des Informationsgehalts des Beitrags in der Nachrichtensendung «punkt6» anwendbar.</w:t>
      </w:r>
    </w:p>
    <w:p>
      <w:r>
        <w:rPr>
          <w:b/>
        </w:rPr>
        <w:t>E. 4.1</w:t>
      </w:r>
    </w:p>
    <w:p>
      <w:r>
        <w:t>Die von der Beschwerdeführerin monierte Aussage, welche zu Beginn des Filmbe- richts ausgestrahlt wurde, lautet wie folgt: «Vor kurzem hat der Geschäftsbericht 2022 für Schlagzeilen gesorgt. Die Geschäftsleitung und der Verwaltungsrat haben sich unbegründet 6.8 Prozent mehr Entschädigungen ausbezahlt. […])». Zu diesem Vorwurf habe der CEO des Kantonsspitals im Interview nicht Stellung nehmen können.</w:t>
      </w:r>
    </w:p>
    <w:p>
      <w:r>
        <w:rPr>
          <w:b/>
        </w:rPr>
        <w:t>E. 4.2</w:t>
      </w:r>
    </w:p>
    <w:p>
      <w:r>
        <w:t>Die Beschwerdegegnerin weist darauf hin, dass in der Beschwerde alle weiteren Rü- gen aus dem Beanstandungsverfahren vor der Ombudsstelle fallen gelassen worden seien. Sie habe vor der Ombudsstelle eingeräumt, dass die strittige Formulierung ungeschickt sei. Hingewiesen habe sie aber auch darauf, dass beim Publikum ein Vorwissen über die Entschä- digungsthematik bestanden habe, weil sich Verantwortliche des Kantonsspitals in anderen Me- dien bereits dazu hätten äussern können. Überdies könne der Begriff «unbegründet» auch als Wertung bzw. Meinung verstanden werden.</w:t>
      </w:r>
    </w:p>
    <w:p>
      <w:r>
        <w:rPr>
          <w:b/>
        </w:rPr>
        <w:t>E. 4.3</w:t>
      </w:r>
    </w:p>
    <w:p>
      <w:r>
        <w:t>Das Adjektiv «unbegründet» mag mehrdeutig sein. Es ist aber davon auszugehen, dass das relevante Durchschnittspublikum der Sendung das Wort im Sinne von «nicht gerecht- fertigt» und nicht von «nicht erklärt» verstanden hat. Die Aussage, wonach sich die Geschäfts- leitung und der Verwaltungsrat in unzulässiger Weise höhere Entschädigungen hätten auszah- len lassen, stellt einen schweren Vorwurf dar, welcher gemäss Rechtsprechung einer Anhö- rung und Darstellung des Standpunkts der angegriffenen Person mit ihren besten Argumenten bedarf.</w:t>
      </w:r>
    </w:p>
    <w:p>
      <w:r>
        <w:rPr>
          <w:b/>
        </w:rPr>
        <w:t>E. 4.4</w:t>
      </w:r>
    </w:p>
    <w:p>
      <w:r>
        <w:t>Soweit die Beschwerdegegnerin in ihrer Stellungnahme bemerkt, dass die UBI gar nicht abklären könne, ob der strittige Vorwurf hinsichtlich der höheren Entschädigungen be- gründet sei oder nicht, ist darauf hinzuweisen, dass im Rahmen der Beurteilung eines Beitrags im Hinblick auf die Einhaltung des Sachgerechtigkeitsgebots nicht zu prüfen ist, ob «die erho- benen Vorwürfe tatsächlich gerechtfertigt sind oder nicht» (BGE 137 I 340 E. 3.2 S. 346). Es geht vielmehr um die Frage, ob die betroffene Person in einer Art und Weise hat Stellung</w:t>
      </w:r>
    </w:p>
    <w:p>
      <w:r>
        <w:t>6/8</w:t>
      </w:r>
    </w:p>
    <w:p>
      <w:r>
        <w:t>nehmen können, welche es dem Publikum erlaubte, sich ein eigenes Bild zum Sachverhalt zu machen.</w:t>
      </w:r>
    </w:p>
    <w:p>
      <w:r>
        <w:rPr>
          <w:b/>
        </w:rPr>
        <w:t>E. 4.5</w:t>
      </w:r>
    </w:p>
    <w:p>
      <w:r>
        <w:t>Der Redaktor verfügte nach den Interviewaufnahmen mit dem CEO des Kantonsspi- tals über Informationen zu den Gründen für die Erhöhung der Entschädigungen 2022 für die Geschäftsleitung und den Verwaltungsrat. Dieser Teil des Interviews wurde dann aber – im Gegensatz zu einem Online-Artikel von «Baseljetzt» vom 2. Dezember 2024, bei dem ein ent- sprechender Videoausschnitt angehängt ist – im «punkt6»-Beitrag nicht ausgestrahlt.</w:t>
      </w:r>
    </w:p>
    <w:p>
      <w:r>
        <w:rPr>
          <w:b/>
        </w:rPr>
        <w:t>E. 4.6</w:t>
      </w:r>
    </w:p>
    <w:p>
      <w:r>
        <w:t>Unabhängig von diesem Interview standen der Redaktion weitere nähere Informati- onen hinsichtlich der im Geschäftsbericht 2022 erwähnten Entschädigungen zur Verfügung, weil diese im November 2023 Thema im Baselbieter Landrat waren. So stellte die Geschäfts- prüfungskommission (GPK) fest, dass sich der Verwaltungsrat und die Geschäftsleitung 2022 zehn Prozent höhere Entschädigungen für das Jahr 2022 ausbezahlt hätten. Da die GPK dazu keine Erklärung fand, regte sie eine Eintretensdebatte zum Geschäftsbericht der Beschwerde- führerin im Landrat an. Diese Debatte fand am 16. November 2023 statt. Der Gesundheitsdi- rektor Thomi Jourdan erwähnte in seinen Voten, man müsse die Entschädigungen über eine längere Zeitperiode verfolgen. 2021 sei eher ein Ausreisser gegen unten gewesen. Überdies habe man in jener Zeit eine Umstellung bei den variablen Vergütungen vorgenommen. 2022 hätten zudem mehr Vorstandssitzungen als im Vorjahr stattgefunden, was sich in höheren Sit- zungsgeldern niederschlage. Ein Vergleich der gesamten Lohnsumme sei bei der Geschäfts- leitung zudem schwierig, da diese nicht immer aus gleich vielen Personen bestehe. Der Land- rat genehmigte schliesslich den Geschäftsbericht ohne Gegenstimme. Diese Informationen oder zumindest der Standpunkt der Beschwerdeführerin wurden dem Publikum nicht vermittelt. Die Redaktion hat damit journalistische Sorgfaltspflichten wie das Gebot zu Transparenz oder Fairness nicht eingehalten.</w:t>
      </w:r>
    </w:p>
    <w:p>
      <w:r>
        <w:rPr>
          <w:b/>
        </w:rPr>
        <w:t>E. 4.7</w:t>
      </w:r>
    </w:p>
    <w:p>
      <w:r>
        <w:t>Es stellt sich die Frage, ob sich das Publikum trotz der mangelhaften Darstellung der Entschädigungen aufgrund seines Vorwissens eine eigene Meinung bilden konnte. In lokalen Medien wie der «bz» oder «Baseljetzt» wurde zwar über die Auffassung der GPK und die De- batte im Landrat berichtet. Daraus kann jedoch nicht abgeleitet werden, dass das Durch- schnittspublikum von «punkt6» die Fakten um die thematisierten Entschädigungen kannte und sich deshalb trotz der tendenziösen und unvollständigen Darstellung im beanstandeten Beitrag eine eigene Meinung bilden konnte.</w:t>
      </w:r>
    </w:p>
    <w:p>
      <w:r>
        <w:rPr>
          <w:b/>
        </w:rPr>
        <w:t>E. 4.8</w:t>
      </w:r>
    </w:p>
    <w:p>
      <w:r>
        <w:t>Im Lichte des Sachgerechtigkeitsgebots entscheidend ist letztlich der Gesamtein- druck (Urteil 2C_778/2019 des Bundesgerichts vom 28. August 2020 E. 6.7; UBI-Entscheid b. 920/921/922 vom 1. September 2020 E. 5.14). Im Filmbericht stehen nach der Ausstrahlung der strittigen Aussage in der Anmoderation verschiedene Vorwürfe von Mitarbeitenden gegen die Spitalleitung im Zentrum. Zu diesen wird der CEO der Beschwerdeführerin in einem zweiten Teil («Jetzt redet der KSBL-CEO») befragt. Diese Passagen hat die Beschwerdeführerin nicht gerügt.</w:t>
      </w:r>
    </w:p>
    <w:p>
      <w:r>
        <w:rPr>
          <w:b/>
        </w:rPr>
        <w:t>E. 4.9</w:t>
      </w:r>
    </w:p>
    <w:p>
      <w:r>
        <w:t>Die mangelhafte Darstellung hinsichtlich der ausgerichteten Entschädigungen an Verwaltungsrat und Geschäftsleitung mag im Rahmen des ganzen Beitrags verhältnismässig wenig Raum eingenommen haben. Trotzdem betrifft diese Sequenz aus programmrechtlicher</w:t>
      </w:r>
    </w:p>
    <w:p>
      <w:r>
        <w:t>7/8</w:t>
      </w:r>
    </w:p>
    <w:p>
      <w:r>
        <w:t>Sicht keinen Nebenpunkt. Der Vorwurf der unbegründeten Erhöhung der Entschädigungen wiegt schwer und hätte daher zwingend die Präsentation des Standpunkts der Betroffenen erfordert, damit sich das Publikum eine eigene Meinung bilden kann. So aber entsteht der Eindruck, insbesondere auch aufgrund des umfassenden Vorwurfkatalogs von Mitarbeitenden im ersten Teil, dass an den Verwaltungsrat und die Geschäftsleitung einerseits höhere Ent- schädigungen ausgerichtet werden, während andererseits zu Lasten des Personals abgebaut und gespart wird. Nach der strittigen Aussage zu den Entschädigungen erwähnt der Off-Kom- mentar denn auch umgehend die gescheiterten Lohnverhandlungen zum Teuerungsausgleich, den Wegfall von Stellenprozenten sowie die vom Personal in diesen Fällen kritisierte Kommu- nikation der Geschäftsleitung. Während die Beschwerdeführerin durch ihren CEO im zweiten Teil zu den Vorwürfen des Personals Stellung nehmen konnte, war dies hinsichtlich der als «unbegründet» bezeichneten Erhöhung der Entschädigungen nicht der Fall. Der Beitrag hat aus diesen Gründen das Sachgerechtigkeitsgebot verletzt.</w:t>
      </w:r>
    </w:p>
    <w:p>
      <w:r>
        <w:rPr>
          <w:b/>
        </w:rPr>
        <w:t>E. 5</w:t>
      </w:r>
    </w:p>
    <w:p>
      <w:r>
        <w:t>Die Beschwerde ist gutzuheissen, soweit darauf eingetreten werden kann. Verfah- renskosten werden keine auferlegt (Art. 98 RTVG).</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