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b.870 vom 29. Januar 2021</w:t>
      </w:r>
    </w:p>
    <w:p>
      <w:r>
        <w:t>UBI, 2021-01-29, DE</w:t>
      </w:r>
    </w:p>
    <w:p>
      <w:r>
        <w:rPr>
          <w:b/>
        </w:rPr>
        <w:t xml:space="preserve">Quelle: </w:t>
      </w:r>
      <w:r>
        <w:t>https://mcp.opencaselaw.ch/entscheid/ubi_b.870</w:t>
      </w:r>
    </w:p>
    <w:p>
      <w:r>
        <w:t>FR: UBI b.870 du 29 janvier 2021</w:t>
      </w:r>
    </w:p>
    <w:p>
      <w:r>
        <w:t>IT: UBI b.870 del 29 gennaio 2021</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Dezem- ber 2014 E. 2 [«Grosse Unternehmen kehren der Schweiz den Rücken»]). Der Beschwerde- führer erfüllt diese Voraussetzungen. Er findet im Beitrag zwar keine Erwähnung. Es wird aber mehrmals im Filmbericht Bezug auf die Kundgebung vom 29. August 2020 in Zürich genom- men, welche der Beschwerdeführer organisiert hat, und es sind Aufnahmen von dieser zu se- hen. Er verfügt damit über die erforderliche Nähe zum Gegenstand des Beitrags.</w:t>
      </w:r>
    </w:p>
    <w:p>
      <w:r>
        <w:rPr>
          <w:b/>
        </w:rPr>
        <w:t>E. 3</w:t>
      </w:r>
    </w:p>
    <w:p>
      <w:r>
        <w:t>Nicht einzutreten ist auf die Eingabe, soweit darin die Tätigkeit der Ombudsstelle im Rahmen des Beanstandungsverfahrens kritisiert wird. Die Aufsicht über die Ombudsstellen der SRG obliegt nicht der UBI, sondern dem Bundesamt für Kommunikation (Art. 91 Abs. 4 RTVG i.V.m. Art. 86 Abs. 1 RTVG).</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primär eine Verletzung des Sachgerechtigkeitsgebots geltend, weil dem Publikum ein falscher Ein- druck über die Kritiker von Corona-Massnahmen vermittelt werde. Zusätzlich tangieren seine Rügen auch die Bestimmungen zum Diskriminierungsverbot, zur Achtung der Menschenwürde sowie zur Gefährdung der inneren Sicherheit (siehe dazu E. 6ff.).</w:t>
      </w:r>
    </w:p>
    <w:p>
      <w:r>
        <w:rPr>
          <w:b/>
        </w:rPr>
        <w:t>E. 4.2</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 bar sein. Fehler in Nebenpunkten und redaktionelle Unvollkommenheiten, welche nicht geeig- net sind, den Gesamteindruck der Ausstrahlung wesentlich zu beeinflussen, sind programm- rechtlich nicht relevant. Auch der nicht-verbalen Gestaltung ist bei der Beurteilung Rechnung</w:t>
      </w:r>
    </w:p>
    <w:p>
      <w:r>
        <w:t>5/9</w:t>
      </w:r>
    </w:p>
    <w:p>
      <w:r>
        <w:t>zu tragen. Die Gewährleistung der freien Meinungsbildung des Publikums erfordert die Einhal- tung von zentralen journalistischen Sorgfaltspflichten (vgl. Urs Saxer/Florian Brunner, Rund- funkrecht – Das Recht von Radio und Fernsehen, in: Biaggini et al. [Hrsg.], Fachhandbuch Verwaltungsrecht, 2015, N. 7.104ff., S. 312ff.; Barrelet/Werly, a.a.O., Rz. 895ff., S. 267ff.; Ru- 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 ten Umständen, dem Charakter des Sendegefässes sowie vom Vorwissen des Publikums ab (BGE 131 II 253 E. 2.1ff. S. 257 [«Rentenmissbrauch»]). Das Sachgerechtigkeitsgebot verlangt aber nicht, dass alle Sichtweisen qualitativ und quantitativ gleichwertig zum Ausdruck kommen (Entscheid 2A.32/2000 des Bundesgerichts vom 12. September 2000 E. 2b/cc [«Vermietungen im Milieu»]).</w:t>
      </w:r>
    </w:p>
    <w:p>
      <w:r>
        <w:rPr>
          <w:b/>
        </w:rPr>
        <w:t>E. 5</w:t>
      </w:r>
    </w:p>
    <w:p>
      <w:r>
        <w:t>Aufgrund des Informationsgehalts des Beitrags ist das Sachgerechtigkeitsgebot an- wendbar. Thema und Fokus des Beitrags können von der Redaktion frei bestimmt werden. Sie bilden Teil der den Veranstaltern zustehenden Programmautonomie (Art. 6 Abs. 2 RTVG). Im Lichte des Sachgerechtigkeitsgebots ist zu prüfen, ob das Thema und allenfalls der Fokus für das Publikum erkennbar waren.</w:t>
      </w:r>
    </w:p>
    <w:p>
      <w:r>
        <w:rPr>
          <w:b/>
        </w:rPr>
        <w:t>E. 5.1</w:t>
      </w:r>
    </w:p>
    <w:p>
      <w:r>
        <w:t>Das zentrale Thema des Beitrags umreisst der Moderator bereits in der Einleitung: «Für wen ist das Virus besonders gefährlich? Wie viel helfen Masken wirklich? Wie viel Freiheit sollen wir opfern, um uns zu schützen? Corona wirft Fragen auf. Wir müssen sie stellen. Es gibt Menschen, die alle Antworten bereits zu wissen glauben. Sie finden ihre Antworten in Ver- schwörungstheorien. Das Virus? Harmlos! Die Masken? Ein Maulkorb. Der Lockdown? Insze- niert. Wer glaubt solche Dinge? Die Recherche von X und Y ist verstörend. Das Gedankengut ist angekommen in der Mitte der Gesellschaft.» Schon aus der Anmoderation wurde damit deutlich, dass es um Corona-Verschwörungstheorien und um deren namhafte Anhängerschaft ging. Die am Anfang des Filmberichts gezeigten Aufnahmen von der Kundgebung aus Zürich dienten offensichtlich als Einstieg, um den Widerstand gegen die staatlichen Corona-Mass- nahmen im Allgemeinen zu illustrieren. Bevor im Filmbericht vom eigentlichen Thema – den Corona-Verschwörungstheorien und ihren Anhängern – die Rede ist, wird anhand einer Risi- kopatientin und der Nationalrätin Ruth Humbel auf die zunehmende Aggressivität in der De- batte über Covid-19 und die Massnahmen hingewiesen. Danach porträtiert die Redaktion meh- rere Personen, für welche das Virus und in diesem Zusammenhang getroffene Massnahmen nicht primär gesundheitliche Aspekte beinhalten, sondern welche darin eine Verschwörung se- hen. So werden ein bekannter Snowboarder und ein vor allem bei Jugendlichen beliebter Co- median mit jeweils beträchtlicher Reichweite in den sozialen Medien gezeigt, die das Gedan- kengut von Q-Anonymous stützen. Zudem zeigt die Redaktion auf, dass auch die Bundesstraf- richterin B auf Facebook eine Seite verlinkt hat, die fragwürdige Fakten zu Covid-19 verbreite und auch in öffentlich zugänglichen Gruppen einen problematischen Fernsehbeitrag geteilt habe.</w:t>
      </w:r>
    </w:p>
    <w:p>
      <w:r>
        <w:t>6/9</w:t>
      </w:r>
    </w:p>
    <w:p>
      <w:r>
        <w:rPr>
          <w:b/>
        </w:rPr>
        <w:t>E. 5.2</w:t>
      </w:r>
    </w:p>
    <w:p>
      <w:r>
        <w:t>Der Vereinbarkeit zwischen gewissen Auffassungen der Bundesstrafrichterin, die von Misstrauen gegen die staatliche Ordnung zeugen würden, und ihrem Amt war das Ge- spräch des Moderators mit Andrea Caroni, Präsident der parlamentarischen Gerichtskommis- sion, gewidmet. Dieser weist darin explizit auf die verfassungsrechtlich gewährleistete Mei- nungsfreiheit hin, welche auch das Verfechten von Verschwörungstheorien beinhalte. Die Schwelle zu einem strafrechtlichen Tatbestand sei bei der Bundesstrafrichterin noch weit weg. Vorgängig wird zudem eine schriftliche Stellungnahme der Bundesstrafrichterin vorgelesen und eingeblendet, worin diese darauf hinweist, dass sie nichts mit extremistischen Theorien zu tun habe und die Facebook-Einträge private Diskussionsbeiträge darstellten.</w:t>
      </w:r>
    </w:p>
    <w:p>
      <w:r>
        <w:rPr>
          <w:b/>
        </w:rPr>
        <w:t>E. 5.3</w:t>
      </w:r>
    </w:p>
    <w:p>
      <w:r>
        <w:t>Ebenfalls gezeigt wird ein Solothurner Amtsrichter, der sich auf die Gruppe «Ärzte für Aufklärung» beruft und bezweifelt, ob das Coronavirus existiert. Er weigert sich deshalb, eine Maske anzuziehen und sich die Hände zu desinfizieren. Der Amtsrichter äussert sich mehrmals und verneint – im Gegensatz zum Comedian – ein Verschwörungstheoretiker zu sein, was immer dies auch sei. Damit kam auch zum Ausdruck, dass nicht ganz klar ist, was genau «Verschwörungstheorien» umfassen. Im Rahmen des Filmberichts veranschaulichte die Redaktion mit einigen Beispielen und insbesondere «Q-Anon», was sie unter dem vom Beschwerdeführer kritisierten Begriff versteht, den sie weitgehend mit «abstrusen Theorien» gleichsetzte. Sie konfrontierte porträtierte Personen wie den Amtsrichter oder den Comedian auch mit dem Vorwurf, sie würden Verschwörungstheorien verbreiten.</w:t>
      </w:r>
    </w:p>
    <w:p>
      <w:r>
        <w:rPr>
          <w:b/>
        </w:rPr>
        <w:t>E. 5.4</w:t>
      </w:r>
    </w:p>
    <w:p>
      <w:r>
        <w:t>Entgegen den Behauptungen des Beschwerdeführers ging es im Beitrag nicht um die von ihm organisierte Kundgebung von Zürich oder die Bewegung der Gegner von staatli- chen Corona-Massnahmen im Allgemeinen. Es war aufgrund des Themas des Beitrags des- halb auch nicht zwingend erforderlich, zusätzlich zu den im Filmbericht kritisierten Personen wie namentlich der Bundesstrafrichterin auch eine Stellungnahme des Organisators bzw. von Referenten der Kundgebung oder einer die Bewegung der Massnahmenkritiker vertretenden Person einzuholen. Die vom Beschwerdeführer ebenfalls gerügte Auswahl der porträtierten Personen bildet zudem Teil der Programmautonomie des Veranstalters.</w:t>
      </w:r>
    </w:p>
    <w:p>
      <w:r>
        <w:rPr>
          <w:b/>
        </w:rPr>
        <w:t>E. 5.5</w:t>
      </w:r>
    </w:p>
    <w:p>
      <w:r>
        <w:t>Kritiker der Corona-Massnahmen von Bund und Kantonen wurden im Beitrag nicht pauschal mit Anhängern von Verschwörungstheorien gleichgesetzt. Nicht ganz kohärent zum Thema und Fokus des Beitrags erscheinen die Sequenzen zur Aggression der Diskussion um das Coronavirus und die dagegen erhobenen Massnahmen. Die Aggressivität und Intoleranz gegenüber einer anderen Ansicht wurde ohne weitere Erklärung ausschliesslich den Massnahmengegnern zugeordnet und dabei auch nicht – explizit – zwischen Kritikern im All- gemeinen und Verfechtern von Verschwörungstheorien unterschieden. Die betreffenden Se- quenzen waren nicht bzw. zumindest nicht ausreichend in den Beitrag eingebettet. Immerhin kann darauf hingewiesen werden, dass das Publikum aufgrund persönlicher Erfahrungen und damit seines Vorwissens die einseitige Darstellung im Bericht bezüglich der intoleranten De- battenkultur richtig einordnen konnte.</w:t>
      </w:r>
    </w:p>
    <w:p>
      <w:r>
        <w:rPr>
          <w:b/>
        </w:rPr>
        <w:t>E. 5.6</w:t>
      </w:r>
    </w:p>
    <w:p>
      <w:r>
        <w:t>Entscheidend im Lichte des Sachgerechtigkeitsgebots ist letztlich der Gesamtein- druck. Zum eigentlichen Thema des Beitrags, dass Verschwörungstheorien zu Corona und den staatlichen Corona-Massnahmen in der Mitte der Gesellschaft angekommen sind, konnte</w:t>
      </w:r>
    </w:p>
    <w:p>
      <w:r>
        <w:t>7/9</w:t>
      </w:r>
    </w:p>
    <w:p>
      <w:r>
        <w:t>sich das Publikum aufgrund der gezeigten Beispiele und vermittelten Informationen eine ei- gene Meinung bilden. Zum Ausdruck kam ebenfalls, dass das Vertreten von Minderheitsmei- nungen und insbesondere auch von Verschwörungstheorien grundsätzlich Teil der Meinungs- äusserungsfreiheit bildet. Der Umstand, dass die nicht ausreichend in den restlichen Beitrag eingebetteten Sequenzen über die Aggressivität der Debatte um Covid-19 und die dagegen ergriffenen Massnahmen nicht zu befriedigen vermag, hat den Gesamteindruck nicht ver- fälscht. Es handelt sich dabei um einen Mangel in einem Nebenpunkt, der noch keine Verlet- zung des Sachgerechtigkeitsgebots zu begründen vermag.</w:t>
      </w:r>
    </w:p>
    <w:p>
      <w:r>
        <w:rPr>
          <w:b/>
        </w:rPr>
        <w:t>E. 6</w:t>
      </w:r>
    </w:p>
    <w:p>
      <w:r>
        <w:t>Die Rügen des Beschwerdeführers berühren noch andere Bestimmungen über den Inhalt redaktioneller Sendungen. Indem er moniert, im Beitrag würden Andersdenkende lächer- lich gemacht oder ausgegrenzt, macht er eine Verletzung von Art. 4 Abs. 1 RTVG geltend. Der Beitrag fördere zudem Aggressionen gegen die Massnahmenkritiker, die als gefährliche Wirr- köpfe dargestellt würden. Die innere Sicherheit sei damit gefährdet worden (Art. 4 Abs. 3 RTVG).</w:t>
      </w:r>
    </w:p>
    <w:p>
      <w:r>
        <w:rPr>
          <w:b/>
        </w:rPr>
        <w:t>E. 6.1</w:t>
      </w:r>
    </w:p>
    <w:p>
      <w:r>
        <w:t>Sendungen dürfen gemäss Art. 4 Abs. 1 Satz 2 RTVG nicht diskriminierend sein. Diese aus Art. 8 Abs. 2 BV abgeleitete Bestimmung verbietet Pauschalurteile gegen Menschen oder eine Ausgrenzung aufgrund von bestimmten Merkmalen (UBI-Entscheide b. 797 vom 1. Februar 2019 E. 4.3 [«Fussball-Weltmeisterschaft 2018»], b. 704/705 vom 5. Juni 2015 E. 6ff. [«Elektrochonder»] und b. 524 vom 21. April 2006 E. 4.6 [«Asylkriminalität»]). Entsprechende Merkmale können u.a. die Herkunft, die Rasse, das Geschlecht, das Alter, die Religion und die weltanschauliche oder politische Überzeugung sein.</w:t>
      </w:r>
    </w:p>
    <w:p>
      <w:r>
        <w:rPr>
          <w:b/>
        </w:rPr>
        <w:t>E. 6.2</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behandelt werden (Entscheid 1B_176/2016 des Bundesgerichts vom 11. April 2017). Die rundfunkrecht- lich gebotene Achtung der Menschenwürde im Sinne von Art. 4 Abs. 1 RTVG verbietet insbe- sondere die unnötige Blossstellung, das Lächerlichmachen oder erniedrigende Darstellungen von Personen (UBI-Entscheide b. 580 vom 4. Juli 2008 E. 8ff. [«Vom Reinfallen am Rheinfall»], b. 448 vom 15. März 2002 E. 6ff. [«Sex: The Annabel Chong Story»] und b. 380 vom 23. April 1999 E. 6.2 [«24 Minuten mit Cleo»]).</w:t>
      </w:r>
    </w:p>
    <w:p>
      <w:r>
        <w:rPr>
          <w:b/>
        </w:rPr>
        <w:t>E. 6.3</w:t>
      </w:r>
    </w:p>
    <w:p>
      <w:r>
        <w:t>Die Redaktion porträtierte im Filmbericht Personen, die ein öffentliches Amt beklei- den oder durch die sozialen Medien bekannt sind und gemäss der Redaktion Corona-Ver- schwörungstheorien vertreten. Die im Beitrag dargestellten Personen wurden durch die kriti- sche Auseinandersetzung mit deren Ansichten zu Covid-19 und den staatlichen Massnahmen weder ausgegrenzt noch in pauschaler Weise verurteilt. Eine kritische Analyse einer veröffent- lichten Meinung zu einer zentralen gesellschaftlichen Debatte stellt keine Diskriminierung dar. Die Ansichten der gezeigten Personen mit ihrer gesellschaftlichen Rolle wurden nicht hinter- fragt, weil sie die staatlichen Corona-Massnahmen ablehnten, sondern wegen ihres Bezugs zu Verschwörungstheorien. Bei der Bundestrafrichterin und beim Amtsrichter thematisierte die</w:t>
      </w:r>
    </w:p>
    <w:p>
      <w:r>
        <w:t>8/9</w:t>
      </w:r>
    </w:p>
    <w:p>
      <w:r>
        <w:t>Redaktion zudem die Vereinbarkeit solcher Ansichten mit einem öffentlichen Amt. Schliesslich wurden die dargestellten Personen durch die Thematisierung ihrer öffentlich bekannten Posi- tion zu den Covid-19-Massnahmen auch nicht lächerlich gemacht oder unnötig blossgestellt und dadurch ihre Menschenwürde verletzt.</w:t>
      </w:r>
    </w:p>
    <w:p>
      <w:r>
        <w:rPr>
          <w:b/>
        </w:rPr>
        <w:t>E. 6.4</w:t>
      </w:r>
    </w:p>
    <w:p>
      <w:r>
        <w:t>Eine Gefährdung der äusseren und inneren Sicherheit von Bund und Kantonen im Sinne von Art. 4 Abs. 3 RTVG ist nicht leichthin anzunehmen. Eine solche liegt nur dann vor, wenn eine bestimmte Sendung tatsächlich eine entsprechende Gefährdung bewirkt (UBI-Ent- scheide b. 483 und b. 486 vom 14. Mai 2004, E. 5.1.3 [«Drohung»]). Dies war bei der bean- standeten Sendung, die auch nicht eine öffentliche Debatte über Corona-Verschwörungstheo- rien ausgelöst hat, in keiner Weise der Fall.</w:t>
      </w:r>
    </w:p>
    <w:p>
      <w:r>
        <w:rPr>
          <w:b/>
        </w:rPr>
        <w:t>E. 7</w:t>
      </w:r>
    </w:p>
    <w:p>
      <w:r>
        <w:t>Insgesamt bleibt festzuhalten, dass der Beitrag die Mindestanforderungen an den Programminhalt gemäss Art. 4 Abs. 1, 2 und 3 RTVG erfüllt hat. Die Beschwerde ist aus diesen Gründen abzuweisen, soweit darauf eingetreten werden kann.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