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b.1025 vom 22. Mai 2025</w:t>
      </w:r>
    </w:p>
    <w:p>
      <w:r>
        <w:t>UBI, 2025-05-22, DE</w:t>
      </w:r>
    </w:p>
    <w:p>
      <w:r>
        <w:rPr>
          <w:b/>
        </w:rPr>
        <w:t xml:space="preserve">Quelle: </w:t>
      </w:r>
      <w:r>
        <w:t>https://mcp.opencaselaw.ch/entscheid/ubi_b.1025</w:t>
      </w:r>
    </w:p>
    <w:p>
      <w:r>
        <w:t>FR: UBI b.1025 du 22 mai 2025</w:t>
      </w:r>
    </w:p>
    <w:p>
      <w:r>
        <w:t>IT: UBI b.1025 del 22 maggio 2025</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w:t>
      </w:r>
    </w:p>
    <w:p>
      <w:r>
        <w:rPr>
          <w:b/>
        </w:rPr>
        <w:t>E. 2.1</w:t>
      </w:r>
    </w:p>
    <w:p>
      <w:r>
        <w:t>Zur Beschwerde ist legitimiert, wer im Beanstandungsverfahren vor der Ombuds- stelle beteiligt war, mindestens 18 Jahre alt ist, über das Schweizer Bürgerrecht oder als Aus- länder über eine Niederlassungs- oder Aufenthaltsbewilligung verfügt und eine Beschwerde einreicht, die von mindestens 20 weiteren, ebenfalls zur Beschwerdeführung befugten Perso- nen unterstützt wird (Art. 94 Abs. 2 und 3 RTVG; Popularbeschwerde). Der Beschwerdeführer erfüllt diese Voraussetzungen.</w:t>
      </w:r>
    </w:p>
    <w:p>
      <w:r>
        <w:rPr>
          <w:b/>
        </w:rPr>
        <w:t>E. 2.2</w:t>
      </w:r>
    </w:p>
    <w:p>
      <w:r>
        <w:t>Der Beschwerdeführer erachtet sich auch zur Betroffenenbeschwerde befugt. Eine solche bedingt, dass man am Beanstandungsverfahren vor der Ombudsstelle beteiligt war und eine enge Beziehung zum Gegenstand einer Sendung oder einer Publikation nachweisen kann (Art. 94 Abs. 1 RTVG; Individual- oder Betroffenenbeschwerde). Gemäss konstanter Praxis ist dies gegeben, wenn eine Person in der beanstandeten Publikation Erwähnung fin- det oder wenn auf andere Weise Bezug auf sie genommen wird (BGer-Urteil 2C_788/2019 vom 12. August 2020 E. 2.4; UBI-Entscheid b. 693 vom 12. Dezember 2014 E. 2). Der Be- schwerdeführer wird im Film nicht erwähnt oder gezeigt. Er erachtet sich jedoch trotzdem zur Betroffenenbeschwerde befugt, weil in einer Sequenz seine Passjagdhütte und sein Luder- platz zu sehen seien. Ob ihn dieser Bezug für eine Betroffenenbeschwerde tatsächlich legiti- miert, kann jedoch offengelassen werden, da der Beschwerdeführer die Voraussetzungen für eine Popularbeschwerde erfüllt, womit auf seine Eingabe ohnehin eingetreten werden kann.</w:t>
      </w:r>
    </w:p>
    <w:p>
      <w:r>
        <w:rPr>
          <w:b/>
        </w:rPr>
        <w:t>E. 3</w:t>
      </w:r>
    </w:p>
    <w:p>
      <w:r>
        <w:t>Die UBI hat gemäss Art. 97 Abs. 2 Bst. a RTVG festzustellen, ob die angefochtene Sendung die einschlägigen Bestimmungen des nationalen und internationalen Rechts ver- letzt. Nach einer rechtskräftig festgestellten Rechtsverletzung kann die UBI das Massnah- menverfahren gemäss Art. 89 Abs. 1 RTVG durchführen (UBI-Jahresbericht 2023 Ziff. 7.6). Eine Richtigstellung der beanstandeten Aussage, wie vom Beschwerdeführer gewünscht, ist dabei in keinem Fall möglich. Nicht in die Zuständigkeit der UBI fallen zudem Rügen, welche das Persönlichkeitsrecht betreffen, weil dafür zivilrechtliche Rechtsbehelfe bestehen (Art. 96 Abs. 3 RTVG; BGE 134 II 260 E. 6.3f. S. 263f.).</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w:t>
      </w:r>
    </w:p>
    <w:p>
      <w:r>
        <w:t>5/9</w:t>
      </w:r>
    </w:p>
    <w:p>
      <w:r>
        <w:t>und des Fokus einer Sendung sowie die Freiheit in der inhaltlichen Bearbeitung. Ausstrahlun- gen haben jedoch den in Art. 4 und 5 RTVG festgelegten inhaltlichen Mindestanforderungen an den Programminhalt Rechnung zu tragen.</w:t>
      </w:r>
    </w:p>
    <w:p>
      <w:r>
        <w:rPr>
          <w:b/>
        </w:rPr>
        <w:t>E. 4.2</w:t>
      </w:r>
    </w:p>
    <w:p>
      <w:r>
        <w:t>Der Beschwerdeführer macht geltend, die Sendung missachte den programmrecht- lich gebotenen Schutz der Menschenwürde (Art. 4 Abs. 1 RTVG), verletze das Sachgerech- tigkeitsgebot (Art. 4 Abs. 2 RTVG) und gefährde die verfassungsmässige Ordnung von Bund und Kantonen (Art. 4 Abs. 3 RTVG).</w:t>
      </w:r>
    </w:p>
    <w:p>
      <w:r>
        <w:rPr>
          <w:b/>
        </w:rPr>
        <w:t>E. 5</w:t>
      </w:r>
    </w:p>
    <w:p>
      <w:r>
        <w:t>Im Zentrum der beanstandeten «DOK»-Sendung stehen die unterschiedlichen Hal- tungen des Menschen zum Fuchs als Wildtier (Dauer: 50 Minuten 42 Sekunden). In der Do- kumentation kommt anonym eine Tierschützerin zu Wort, die zwei verwaiste Jungfüchse bis zur Auswilderung aufzieht, obwohl dies nicht legal ist. Gezeigt wird ebenfalls ein Jäger, wie er Füchse vor allem bei Dunkelheit von einer Hütte aus mit ausgelegtem Futter zu einem Luderplatz lockt und erlegt. Dieser erklärt auch seine Beweggründe für seine Jagdleiden- schaft und bedauert, dass die Felle der Füchse nach dem Abschuss meist gar nicht mehr verwendet würden. Eine Biologin äussert sich schliesslich zu Aspekten des Zusammenlebens von Mensch und Fuchs sowie zum (umstrittenen) Nutzen der Fuchsjagd für die Regulation. Der Beschwerdeführer rügt ausschliesslich eine kurze Filmsequenz (44:57 – 45:26), in wel- cher seine Passjagdhütte mit dem Luderplatz sowie eine von der Gruppe Wolf Schweiz (GWS) zur Verfügung gestellte Fotoaufnahme mit einem Ziegenkadaver und einem toten Huhn zu sehen sind. Der Off-Kommentar der Redaktion lautet dazu wie folgt: «Gleich wie im Kanton Bern betreiben auch im Wallis die Jäger die Passjagd, bei welcher sie versteckt in einer Hütte darauf warten, dass ein Fuchs oder eben auch ein Wolf zu ihrem Köder kommt. Von einem Mitglied der Gruppe Wolf Schweiz bekomme ich den Hinweis, dass als Köder tote Hühner oder Ziegen gebraucht werden. Dass das seit drei Jahren verboten ist, scheint noch nicht überall angekommen zu sein.» Der Beschwerdeführer moniert, die letzte Aussage sei falsch, weil er eine Ausnahmebewilligung besitze. In dem vom Staatsrat genehmigten Be- schluss über die Ausübung der Jagd im Kanton Wallis 2023/2024 in Art. 23 Bst. b Ziff. 6 sei vorgesehen, dass das Verbot der Verwendung tierischer Nebenprodukte als Köder unter Vor- behalt einer Bewilligung des zuständigen Wildhüters stehe.</w:t>
      </w:r>
    </w:p>
    <w:p>
      <w:r>
        <w:rPr>
          <w:b/>
        </w:rPr>
        <w:t>E. 6</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rPr>
          <w:b/>
        </w:rPr>
        <w:t>E. 6.1</w:t>
      </w:r>
    </w:p>
    <w:p>
      <w:r>
        <w:t>Bei Sendungen, in denen schwerwiegende Vorwürfe gegenüber Personen erhoben werden und die so ein erhebliches materielles und immaterielles Schadensrisiko für direkt</w:t>
      </w:r>
    </w:p>
    <w:p>
      <w:r>
        <w:t>6/9</w:t>
      </w:r>
    </w:p>
    <w:p>
      <w:r>
        <w:t>Betroffene oder Dritte beinhalten, gelten qualifizierte Anforderungen bezüglich der Transpa- renz und der Einhaltung der journalistischen Sorgfaltspflichten. Der Standpunkt der Angegrif- fenen ist in geeigneter Weise darzustellen. Bei schweren Vorwürfen sollen sie mit dem belas- tenden Material konfrontiert und mit ihren besten Argumenten gezeigt bzw. erwähnt werden (BGE 137 I 340 E. 3.2 S. 346). Das Sachgerechtigkeitsgebot verlangt aber nicht, dass alle Sichtweisen qualitativ und quantitativ gleichwertig zum Ausdruck kommen.</w:t>
      </w:r>
    </w:p>
    <w:p>
      <w:r>
        <w:rPr>
          <w:b/>
        </w:rPr>
        <w:t>E. 6.2</w:t>
      </w:r>
    </w:p>
    <w:p>
      <w:r>
        <w:t>Das Sachgerechtigkeitsgebot ist aufgrund des Informationsgehalts der Sendung an- wendbar. Der Fokus der Dokumentation, die unterschiedlichen Haltungen in der Schweiz zum Fuchs als Wildtier im Allgemeinen und zur Fuchsjagd im Besonderen, war für das Publikum erkennbar.</w:t>
      </w:r>
    </w:p>
    <w:p>
      <w:r>
        <w:rPr>
          <w:b/>
        </w:rPr>
        <w:t>E. 6.3</w:t>
      </w:r>
    </w:p>
    <w:p>
      <w:r>
        <w:t>Dem Beschwerdeführer ist zwar beizupflichten, dass der Film dem Publikum in der beanstandeten Sequenz den falschen Eindruck vermittelt, die Verwendung von Ködern für die Passjagd sei generell unzulässig, obwohl im Kanton Wallis Ausnahmebewilligungen mög- lich sind. Über eine solche hat auch der Beschwerdeführer verfügt, dessen Passjagdhütte mit dem Luderplatz gezeigt wird. Im Lichte des Sachgerechtigkeitsgebots bleibt aber festzustel- len, dass weder die Passjagd im Kanton Wallis noch die Jagdpraktiken des Beschwerdefüh- rers im Zentrum des Films stehen, sondern vielmehr in allgemeiner Weise der Umgang des Menschen mit dem Fuchs, vor allem im Zusammenhang mit der Fuchsjagd. Die Redaktion verzichtete bei der beanstandeten Sequenz denn auch auf die Verwendung von Orts- und Personenangaben. Die untergeordnete Bedeutung geht ebenfalls aus dem geringen zeitli- chen Umfang der Sequenz im Verhältnis zur Gesamtdauer des Films hervor (BGer-Urteil 2C_112/2021 vom 2. Dezember 2021 E. 8.2). Zum eigentlichen Thema der Sendung vermit- telte die Redaktion zahlreiche Informationen sowie die unterschiedlichen Sichtweisen einer Tierschützerin, eines Jägers und einer Wildtierbiologin. Der unzutreffende Satz in der bean- standeten Sequenz betrifft daher einen Mangel in einem Nebenpunkt, der bei einer Gesamt- würdigung nicht geeignet ist, die Meinungsbildung des Publikums insgesamt in rechtserheb- licher Weise zu beeinflussen.</w:t>
      </w:r>
    </w:p>
    <w:p>
      <w:r>
        <w:rPr>
          <w:b/>
        </w:rPr>
        <w:t>E. 6.4</w:t>
      </w:r>
    </w:p>
    <w:p>
      <w:r>
        <w:t>Auch wenn die Redaktion dem Beschwerdeführer implizit ein Fehlverhalten vorwirft, musste sie ihn damit nicht zwingend konfrontieren und ihn mit seinen besten Argumenten zu Wort kommen lassen. Zumindest für das Durchschnittspublikum von SRF-«DOK» war der nicht gezeigte Beschwerdeführer nicht identifizierbar und die in der strittigen Sequenz erho- bene Kritik betraf im Rahmen der gesamten Sendung, wie erwähnt, zudem bloss einen Ne- benpunkt.</w:t>
      </w:r>
    </w:p>
    <w:p>
      <w:r>
        <w:rPr>
          <w:b/>
        </w:rPr>
        <w:t>E. 6.5</w:t>
      </w:r>
    </w:p>
    <w:p>
      <w:r>
        <w:t>Die Redaktion hat mit dem nichtzutreffenden Satz schliesslich auch keine journalis- tischen Sorgfaltspflichten verletzt, weil sie die Frage der Rechtmässigkeit von Tierködern auf der Passjagd im Kanton Wallis ausreichend verifiziert hat. So kontaktierte sie die zuständige Dienststelle für Jagd, Fischerei und Wildtiere des Kantons Wallis und stellte die Frage, wie sich die Fuchsjagd mit der Präsenz von Wölfen vertrage und ob diese nicht durch Fuchsköder und Tierkadaver angelockt würden. Die Dienststelle antwortete wie folgt: «Um genau dies zu verhindern, wurde bereits im Jahr 2021 im gesamten Kanton Wallis die Verwendung von tie- rischen Nebenprodukten (Kadaver/Schlachtabfälle von Wildtieren oder Nutztieren) als Luder</w:t>
      </w:r>
    </w:p>
    <w:p>
      <w:r>
        <w:t>7/9</w:t>
      </w:r>
    </w:p>
    <w:p>
      <w:r>
        <w:t>für die Jagd auf Kleinraubwild verboten.» Auf Ausnahmebestimmungen hat die Dienststelle nicht hingewiesen. Gemäss Rechtsprechung gelten zuständige Behörden als verlässliche In- formationsquellen, weshalb sich Medienschaffende auf deren Auskünfte grundsätzlich verlas- sen dürfen, es sei denn, es bestehen konkrete Gründe für Zweifel. Anhaltspunkte für Zweifel an den behördlichen Auskünften lagen in casu nicht vor. Die Dienststelle hat überdies eine Interviewanfrage der Redaktion mit dem Hinweis, dass sie sämtliche relevanten Punkte be- reits schriftlich beantwortet habe, abgelehnt.</w:t>
      </w:r>
    </w:p>
    <w:p>
      <w:r>
        <w:rPr>
          <w:b/>
        </w:rPr>
        <w:t>E. 6.6</w:t>
      </w:r>
    </w:p>
    <w:p>
      <w:r>
        <w:t>Insgesamt bleibt festzuhalten, dass sich das Publikum zu den in der beanstandeten Sendung vermittelten Informationen eine eigene Meinung bilden konnte. Die vom Beschwer- deführer einzig beanstandete kurze Sequenz mit einer unzutreffenden Aussage im letzten Satz betrifft einen Nebenpunkt, welcher keinen Einfluss auf den Gesamteindruck der Sendung hat. Die Redaktion hat auch keine journalistischen Sorgfaltspflichten missachtet. Das Sach- gerechtigkeitsgebot ist aus diesen Gründen nicht verletzt worden.</w:t>
      </w:r>
    </w:p>
    <w:p>
      <w:r>
        <w:rPr>
          <w:b/>
        </w:rPr>
        <w:t>E. 7</w:t>
      </w:r>
    </w:p>
    <w:p>
      <w:r>
        <w:t>Der Beschwerdeführer macht zusätzlich eine Verletzung von Art. 4 Abs. 1 RTVG (Menschenwürde) und Art. 4 Abs. 3 RTVG (verfassungsmässige Ordnung) im Zusammen- hang mit der beanstandeten Sequenz geltend.</w:t>
      </w:r>
    </w:p>
    <w:p>
      <w:r>
        <w:rPr>
          <w:b/>
        </w:rPr>
        <w:t>E. 7.1</w:t>
      </w:r>
    </w:p>
    <w:p>
      <w:r>
        <w:t>Der auch verfassungsrechtlich in Art. 7 BV verankerte Schutz der Menschenwürde «betrifft das letztlich nicht fassbare Eigentliche des Menschen und ist unter Mitbeachtung kol- lektiver Anschauungen ausgerichtet auf Anerkennung des Einzelnen in seiner eigenen Wert- haftigkeit und individuellen Einzig- und allfälligen Andersartigkeit» (BGE 132 I 49 E. 5.1 S. 55). Menschen sollen mit dem gebührenden Respekt und nicht als «blosse Objekte» behan- delt werden (BGer-Urteil 1B_176/2016 vom 11. April 2017 E. 8.3). Die rundfunkrechtlich ge- botene Achtung der Menschenwürde im Sinne von Art. 4 Abs. 1 RTVG verbietet insbesondere die unnötige Blossstellung, das Lächerlichmachen oder erniedrigende Darstellungen von Per- sonen (UBI-Entscheide b. 580 vom 4. Juli 2008 E. 8ff., b. 448 vom 15. März 2002 E. 6ff. und b. 380 vom 23. April 1999 E. 6.2).</w:t>
      </w:r>
    </w:p>
    <w:p>
      <w:r>
        <w:rPr>
          <w:b/>
        </w:rPr>
        <w:t>E. 7.2</w:t>
      </w:r>
    </w:p>
    <w:p>
      <w:r>
        <w:t>Mit dem Zeigen der Passjagdhütte des Beschwerdeführers und dem damit verbun- denen impliziten unberechtigten Vorwurf der Übertretung einer jagdrechtlichen Bestimmung hat die Redaktion die programmrechtlich gebotene Menschenwürde nicht missachtet. Der Beschwerdeführer, zu welchem die Sendung im Übrigen keine weiteren Angaben machte, aber auch nicht die Walliser Jägerschaft insgesamt wurden in keiner Weise unnötig blossge- stellt oder lächerlich gemacht. Art. 4 Abs. 1 RTVG wurde daher nicht verletzt.</w:t>
      </w:r>
    </w:p>
    <w:p>
      <w:r>
        <w:rPr>
          <w:b/>
        </w:rPr>
        <w:t>E. 7.3</w:t>
      </w:r>
    </w:p>
    <w:p>
      <w:r>
        <w:t>Eine Gefährdung der verfassungsmässigen Ordnung oder der inneren Sicherheit von Bund und Kantonen im Sinne von Art. 4 Abs. 3 RTVG ist nicht leichthin anzunehmen. Eine solche liegt nur dann vor, wenn eine bestimmte Sendung tatsächlich eine konkrete Gefähr- dung bewirkt (UBI-Entscheide b. 920/921/922 vom 1. September 2022 E. 6.1f., b. 753/756/757/758/759/760 vom 3. November 2017 E. 8.5 sowie b. 483 und b. 486 vom 14. Mai 2004 E. 5.1.3). Die Bestimmung ist im Lichte der Programmautonomie restriktiv auszule- gen.</w:t>
      </w:r>
    </w:p>
    <w:p>
      <w:r>
        <w:t>8/9</w:t>
      </w:r>
    </w:p>
    <w:p>
      <w:r>
        <w:rPr>
          <w:b/>
        </w:rPr>
        <w:t>E. 7.4</w:t>
      </w:r>
    </w:p>
    <w:p>
      <w:r>
        <w:t>Die Rüge des Beschwerdeführers einer Verletzung von Art. 4 Abs. 3 RTVG ist eben- falls offensichtlich unbegründet. Eine einzige und äusserst kurze unpräzise Information im Programm eines konzessionierten Veranstalters vermag die verfassungsmässige Ordnung von Bund und Kantonen von vornherein nicht in Frage zu stellen.</w:t>
      </w:r>
    </w:p>
    <w:p>
      <w:r>
        <w:rPr>
          <w:b/>
        </w:rPr>
        <w:t>E. 8</w:t>
      </w:r>
    </w:p>
    <w:p>
      <w:r>
        <w:t>Die Beschwerde ist aus den erwähnten Gründen abzuweisen, soweit darauf einge- treten werden kann. Verfahrenskosten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