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TI-99138 vom 11. September 2008</w:t>
      </w:r>
    </w:p>
    <w:p>
      <w:r>
        <w:t>TI Tribunale d'appello, 2008-09-11, IT</w:t>
      </w:r>
    </w:p>
    <w:p>
      <w:r>
        <w:rPr>
          <w:b/>
        </w:rPr>
        <w:t xml:space="preserve">Quelle: </w:t>
      </w:r>
      <w:r>
        <w:t>https://mcp.opencaselaw.ch/entscheid/ti_gerichte_TI-99138</w:t>
      </w:r>
    </w:p>
    <w:p>
      <w:r>
        <w:t>FR: TI_GERICHTE TI-99138 du 11 septembre 2008</w:t>
      </w:r>
    </w:p>
    <w:p>
      <w:r>
        <w:t>IT: TI_GERICHTE TI-99138 del 11 settembre 2008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Constatata la presenza di una delle condizioni alternative che, in uno con lesistenza dei gravi indizi di colpevolezza, possono giustificare il mantenimento del carcere preventivo, non è necessario analizzare se anche le altre condizioni avanzate dal Procuratore pubblico siano presenti e concrete.</w:t>
      </w:r>
    </w:p>
    <w:p>
      <w:r>
        <w:t>Comunque a titolo puramente abbondanziale si può rilevare che, come affermato dalla difesa, dacchito il preavviso appare perlomeno scarno in merito agli elementi di concretezza del pericolo di fuga (il semplice riferimento alla cittadinanza straniera e alla procedura dasilo pendente appare dacchito insufficiente, se non ci si confronta con il possibile esito della procedura e, soprattutto con il fatto che laccusato è già stato posto in libertà provvisoria due volte e la prima in relazione ad uninchiesta per reati estremamente gravi) e di collusione (__________ è già stata sentita più volte, anche in contraddittorio ed ha confermato la sua versione).</w:t>
      </w:r>
    </w:p>
    <w:p>
      <w:r>
        <w:rPr>
          <w:b/>
        </w:rPr>
        <w:t>E. 12</w:t>
      </w:r>
    </w:p>
    <w:p>
      <w:r>
        <w:t>In conclusione, in capo a __________ sono presenti gravi e concreti indizi di reato e concreto pericolo di recidiva che giustificano il mantenimento della detenzione preventiva.</w:t>
      </w:r>
    </w:p>
    <w:p>
      <w:r>
        <w:t>Quanto al principio di proporzionalità, in materia di detenzione cautelare questo deve essere analizzato da angolature diverse: da un lato occorre mettere in relazione la durata del carcere preventivo con la gravità e complessità della fattispecie e della pena presumibile, dallaltro occorre anche verificare il rispetto del principio di celerità (SJ 1981 p. 383 e citazioni; art. 102 CPP).</w:t>
      </w:r>
    </w:p>
    <w:p>
      <w:r>
        <w:t>Nel caso in esame, il principio di proporzionalità per rapporto alla durata del carcere preventivo sin qui sofferto (e presumibilmente ancora da soffrire) è rispettato: l'accusato è in carcere dal 31 luglio2008, l'inchiesta è in fase conclusiva (per non dire conclusa) e il rischio di pena in caso di condanna è ben superiore al carcere preventivo sin qui sofferto e ancora da soffrire, anche in caso fosse ritenuto unicamente il reato di coazione (in un caso relativamente recente è stata erogata una pena di otto mesi, quale pena totalmente aggiuntiva ad una precedente, in relazione ad una condanna per coazione - ai fini della consegna di FRS 700.- - e contravvenzione alla LFStup, nonché detenzione di arma bianca: cfr. Assise correzionali Lugano, 6 giugno 2007, 72.2007.41).</w:t>
      </w:r>
    </w:p>
    <w:p>
      <w:r>
        <w:t>Nel contempo l'inchiesta (se si preferisce, l'incarto prodotto) non evidenzia momenti di stallo che possano mettere in discussione il principio di celerità.</w:t>
      </w:r>
    </w:p>
    <w:p>
      <w:r>
        <w:t>In merito a questultimo principio (che vuole che con laccusato in detenzione lautorità deve dar prova di particolare diligenza nel condurre rapidamente e senza interruzioni linchiesta; CRP 3.5.2008, 60.2006.137), si ritiene comunque di dover segnalare che gli accertamenti menzionati come ancora attesi per concludere linchiesta (cfr. Preavviso, punto 4) sembrano riguardare unicamente il danno provocato alla porta dellappartamento occupato da __________., sono stati avviati solo ad inizio settembre 2008 (AI 20, 21) e nei confronti di chi non ha presentato querela (questa essendo stata presentata, validamente - DTF 118 IV 209 - da __________ il 31 luglio 2008 - AI 1) né si è costituito parte civile. Poco importa che ciò sia dovuto alla volontà degli interpellati o ad un ritardo della comunicazione (art. 69 cpv. 3 CPP), ciò che importa è che non può essere lattesa di una risposta agli scritti menzionati a giustificare il protrarsi della detenzione preventiva.</w:t>
      </w:r>
    </w:p>
    <w:p>
      <w:r>
        <w:rPr>
          <w:b/>
        </w:rPr>
        <w:t>E. 13</w:t>
      </w:r>
    </w:p>
    <w:p>
      <w:r>
        <w:t>In conclusione sufficienti presupposti di legge, come anche esplicitati dalla prassi e dalla giurisprudenza, sono presenti nella situazione personale e processuale di __________ a legittimare e giustificare il perdurare della misura cautelare di privazione della libertà. Di conseguenza, le istanze di libertà provvisoria in discussione, debbono essere respinte con la presente decisione, esente da tassa e spese giudiziarie (art. 39 let. f TG e contrario) e impugnabile entro dieci giorni alla Camera dei ricorsi penali del Tribunale dappello (art. 284 cpv. 1 let. a CPP).</w:t>
      </w:r>
    </w:p>
    <w:p>
      <w:r>
        <w:t>Per questi motivi,</w:t>
      </w:r>
    </w:p>
    <w:p>
      <w:r>
        <w:t>richiamati gli articoli di legge menzionati, in particolare gli artt. 95, 96, 102, 107, 108, 284 CPP,</w:t>
      </w:r>
    </w:p>
    <w:p>
      <w:r>
        <w:t>decide:</w:t>
      </w:r>
    </w:p>
    <w:p>
      <w:r>
        <w:t>1.Le istanze di libertà provvisoria sono respinte.</w:t>
      </w:r>
    </w:p>
    <w:p>
      <w:r>
        <w:t>2.Non si percepiscono né tasse né spese giudiziarie.</w:t>
      </w:r>
    </w:p>
    <w:p>
      <w:r>
        <w:t>3.Contro la presente decisione è dato ricorso alla Camera dei ricorsi penali entro dieci giorni dallintimazione.</w:t>
      </w:r>
    </w:p>
    <w:p>
      <w:r>
        <w:t>4.        Intimazione a: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