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TI-98441 vom 9. Juli 2008</w:t>
      </w:r>
    </w:p>
    <w:p>
      <w:r>
        <w:t>TI Tribunale d'appello, 2008-07-09, IT</w:t>
      </w:r>
    </w:p>
    <w:p>
      <w:r>
        <w:rPr>
          <w:b/>
        </w:rPr>
        <w:t xml:space="preserve">Quelle: </w:t>
      </w:r>
      <w:r>
        <w:t>https://mcp.opencaselaw.ch/entscheid/ti_gerichte_TI-98441</w:t>
      </w:r>
    </w:p>
    <w:p>
      <w:r>
        <w:t>FR: TI_GERICHTE TI-98441 du 9 juillet 2008</w:t>
      </w:r>
    </w:p>
    <w:p>
      <w:r>
        <w:t>IT: TI_GERICHTE TI-98441 del 9 luglio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presentato tempestivamente da __________, accusato e destinatario della decisione impugnata, è ricevibile in ordine.</w:t>
      </w:r>
    </w:p>
    <w:p>
      <w:r>
        <w:rPr>
          <w:b/>
        </w:rPr>
        <w:t>E. 2</w:t>
      </w:r>
    </w:p>
    <w:p>
      <w:r>
        <w:t>Per quanto concerne lassunzione di prove nella fase predibattimentale valgono i seguenti principi:</w:t>
      </w:r>
    </w:p>
    <w:p>
      <w:r>
        <w:t>"a)</w:t>
      </w:r>
    </w:p>
    <w:p>
      <w:r>
        <w:t>Per meritare di essere assunte, le prove proposte dalle parti contestualmente al deposito atti (art. 196 CPP), o in altro momento dellistruttoria (artt. 60 cpv. 1 e 79 cpv. 1 CPP), devono rispettare tre concorrenti ordini di considerazione: esse devono essere motivate per quanto attiene al loro oggetto ed al loro scopo in diretta connessione con la fattispecie inquisita; tali mezzi di prova devono avere i requisiti della novità, della rilevanza e della pertinenza alle successive conclusioni di competenza del Procuratore pubblico, dapprima per decidere se promuovere laccusa oppure non far luogo al procedimento e poi (dopo conclusione dellistruzione formale) se decretare messa in stato di accusa o abbandono, sino se del caso a quelle del giudice di merito; per questultima evenienza, le stesse prove devono essere di difficile produzione al dibattimento, avute presenti le finalità dellart. 189 CPP, inteso appunto tra laltro ad assicurarne la non interrotta assunzione (v. sentenza 24 gennaio 1990, inc. CRP 337/89; v. decisioni 17 febbraio1993 inre L.P., inc. GIAR 135.93.1; 3 novembre1993 inre G.G., inc. GIAR 862.93.1, e 14 giugno1995 inre F.M., inc. GIAR 1093.93.5). Se, in particolare per laccusato, la facoltà di proporre mezzi di prova è espressione del diritto di essere sentito ai sensi dellart. 4 Cost. fed. (ora, art. 8 cpv. 1 della nuova Cost. fed.; v., da ultimo, DTF 124 I 49, consid. 3a p. 51; DTF 121 I 306, consid. 1b p. 308) e del fair trial ai sensi dellart. 6 CEDU (v.Frowein/Peukert, EMRK-Kommentar, 2. Aufl. Kehl/Strassburg/Arlington 1996, nota 99 ad art. 6 CEDU), il giudice del merito (ed il magistrato inquirente) è tenuto, in applicazione delle norme procedurali corrispondenti, a considerare rispettivamente ammettere soltanto quei mezzi di prova che nach seinem richterlichen Ermessen entscheidungserheblich sind (Frowein/Peukert, loc. cit. p. 231). Con riferimento specifico allaudizione di testi, il magistrato può rifiutare la prova proposta wenn er die zu erwartende Antwort bzw. Aussage nach seiner freien Ermessensentscheidung für die Wahrheitsfindung nicht für beachtlich hält (Frowein/Peukert, loc. cit., nota 202 ad art. 6 CEDU, con rinvii), nelle parole diNiklaus Schmid(Strafprozessrecht, 3.Aufl. Zürich 1997, margin. 270, con rinvii a DTF 103 Ia 491 et al. in nota 321) wenn sie den rechtlich relevanten Sachverhalt als genügend geklärt erachten.Di conseguenza, non è data violazione dellart. 6 CEDU se il giudice del merito rifiuta un mezzo di prova dopo averne esaminato la pertinenza (v.Frowein/Peukert, loc. cit., nota 203 ad art. 6 CEDU, con rinvio al noto caso Vidal; come qui, v. decisione 17 giugno1998 inre F.F., inc. GIAR 55.98.1 consid. 1).</w:t>
      </w:r>
    </w:p>
    <w:p>
      <w:r>
        <w:t>(GIAR 14 gennaio 2004, 237.2003.11)</w:t>
      </w:r>
    </w:p>
    <w:p>
      <w:r>
        <w:t>Quanto sopra espresso evidenzia limportanza di una corretta e sufficiente motivazione della richiesta di complemento, in relazione ad ogni prova proposta, per consentire alle controparti e allautorità di prendere adeguata posizione, rispettivamente decisione (sentenza 20 luglio 1994 della Camera dei ricorsi penali in re D.T., CRP 249/94); in materia di prove, occorre spiegarne loggetto e lo scopo perseguito, ai fini della determinazione di effettiva rilevanza e pertinenza per le successive conclusioni del Procuratore pubblico, non bastando che una prova proposta sia nuova e in qualche modo connessa con linchiesta per meritare di essere assunta (REP 1998 n. 122); la motivazione non può essere sottintesa, bensì deve supportare i requisiti indicati più sopra (sentenza 30 giugno 2003 in re W., GIAR 54.2002.11); non è sufficiente, ad esempio, indicare che il testimone, di cui si chiede laudizione dovrebbe essere a conoscenza di un fatto (decisione 9 maggio 1994 in re R.A., GIAR 336.94.1) o potrebbe confermarlo. In sostanza la corretta verifica dei presupposti di novità, pertinenza e rilevanza per le conclusioni del Procuratore pubblico presuppone una motivazione non sommaria e la profonda conoscenza dell'incarto non può limitarsi ad una presunzione per terzi, ma deve concretizzarsi nella motivazione delle richieste. Inoltre, in materia di prove, è possibile che l'obbligo di motivazione, e meglio, la sua estensione, possa essere valutato diversamente per la richiesta inviata al magistrato inquirente che conosce e gestisce l'inchiesta ed i relativi atti e per il reclamo diretto al GIAR, autorità da considerarsi "terza" per rapporto all'istruttoria come tale.</w:t>
      </w:r>
    </w:p>
    <w:p>
      <w:r>
        <w:rPr>
          <w:b/>
        </w:rPr>
        <w:t>E. 3</w:t>
      </w:r>
    </w:p>
    <w:p>
      <w:r>
        <w:t>Per quanto concerne le richieste di audizioni per via rogatoria di __________ ed __________, si tratta di mezzi di prova che, a questo stadio della procedura, non appaiono né di rilievo né di pertinenza, vuoi per insufficiente motivazione, vuoi per carenza di novità nel contesto di quanto acquisito: segnatamente non possono essere considerate determinanti per il giudizio di competenza del Procuratore pubblico, che chiaramente persegue la via accusatoria, e neppure sono oggettivamente tali da consentire uno stravolgimento di questo indirizzo.</w:t>
      </w:r>
    </w:p>
    <w:p>
      <w:r>
        <w:t>Seguendo l'ordine proposto dal reclamo, e tenuti presenti i criteri menzionati ai considerandi precedenti, sui singoli complementi richiesti ci si esprime qui di seguito:</w:t>
      </w:r>
    </w:p>
    <w:p>
      <w:r>
        <w:t>3.1audizione in via rogatoriale di __________</w:t>
      </w:r>
    </w:p>
    <w:p>
      <w:r>
        <w:t>__________, dopo aver rilevato che il magistrato inquirente non avrebbe neppure tentato di ottenere laudizione per via rogatoriale di __________, limitandosi a considerarlo latitante (senza neppure verificare la verosimile eventualità che egli sia rientrato in __________, suo paese dorigine), evidenzia che questultimo non soltanto ha partecipato a numerosi viaggi a Zurigo per lacquisito di cocaina, ma, addirittura, ne sarebbe stato ilpromotore, fornendo pure il nominativo del fornitore __________, circostanza questultima che merita approfondimento e che, se comprovata, potrebbe concretamente influire sulla commisurazione della pena del reclamante stesso, il quale avrebbe comunque il diritto di confrontarsi con la versione dei fatti di __________. La richiesta audizione sarebbe quindi prova, oltre che nuova, rilevante e pertinente, nè sarebbe possibile attendere il dibattimento per la sua assunzione, essendo ottenibile unicamente per via rogatoriale, procedura che notoriamente richiede un certo tempo.</w:t>
      </w:r>
    </w:p>
    <w:p>
      <w:r>
        <w:t>Il Procuratore pubblico nella decisione impugnata ha ritenuto laudizione in via rogatoriale di __________, oltre cheimpraticabilenon essendo dato sapere dove lo stesso si trovi, ma anche ininfluente ai fini del giudizio di merito.</w:t>
      </w:r>
    </w:p>
    <w:p>
      <w:r>
        <w:t>Preliminarmente occorre rilevare che il Procuratore pubblico, una volta acclarata la sua posizione tramite le dichiarazioni di __________, __________ ed __________, ha tempestivamente emanato ordine di arresto nei confronti di __________ e che, onde procedere per via rogatoriale, è necessario conoscere il luogo di dimora e/o di soggiorno della persona allestero, ciò che nel caso in esame nessuno conosce. In questo senso nulla vi è da rimproverare al magistrato inquirente.</w:t>
      </w:r>
    </w:p>
    <w:p>
      <w:r>
        <w:t>Inoltre, appare difficilmente sostenibile che __________ abbia assunto il ruolo di promotore e/o istigatore del traffico di cocaina messo in atto, circostanza certo che non può essere dedotta dal fatto che egli abbia fornito il nominativo del fornitore __________. Occorre infatti considerare, da un lato, che __________ ha fornito il contatto con __________ come asserito miglior fornitore dopo aver provato la cocaina offertagli dallo stesso reclamante che laveva acquistata da __________ e, dallaltro, che linchiesta ha permesso di accertare che nel periodo in cui __________, __________ e __________ (ottobre 2006 -novembre 2006) hanno agito in correità essi erano sullo stesso piano e che comunque, anche dopo che __________ ha lasciato il gruppo, gli altri due hanno reiterato e continuato lillecito traffico (periodo aprile/maggio 2007 fino al momento dellarresto), peraltro per quantitativi ben superiori (760 grammi di cocaina già tagliata e 50 grammi di sostanza da taglio rispetto ai 150 grammi di cocaina già tagliata).</w:t>
      </w:r>
    </w:p>
    <w:p>
      <w:r>
        <w:t>Gli atti istruttori esperiti, segnatamente i verbali di interrogatorio di __________, __________ e dello stesso __________ rispettivamente i verbali di confronto tra i correi, hanno permesso di chiarire la loro comune illecita attività, per quel che concerne vendite, acquisti e consumi, anche per il periodo in cui essi hanno agito in correità con __________.</w:t>
      </w:r>
    </w:p>
    <w:p>
      <w:r>
        <w:t>Discende dalle suddette considerazioni che, come rettamente evidenziato nella decisione impugnata e nelle osservazioni dal Procuratore pubblico, laudizione di __________, oltre ad essere praticamente ineffettuabile, appare ininfluente ai fini del giudizio di merito, in altre parole non può essere ritenuta né rilevante né pertinente.</w:t>
      </w:r>
    </w:p>
    <w:p>
      <w:r>
        <w:t>3.2contraddittorio con __________</w:t>
      </w:r>
    </w:p>
    <w:p>
      <w:r>
        <w:t>Nellistanza di complemento 19 maggio 2008 __________ ha chiesto al Procuratore pubblico, senza motivazione alcuna, di procedere al contraddittorio con __________, persona presso la quale laccusato ha dichiarato di aver depositato in tre occasioni un quantitativo di circa 10/15 gr. di cocaina e di sostanza da taglio, fatti per i quali in Italia è stato aperto un procedimento penale a suo carico. Nel reclamo viene precisato che si tratterebbe di audizione necessaria in quanto ad __________ dovrebbe essere garantito il contraddittorio con __________, ritenuto che le dichiarazioni rese da questultimo in Italia sarebbero ampiamente discordanti da quelle di __________ - avendo il primo asserito di avere tenuto in deposito una cassetta di sicurezza nera una sola volta e di non sapere che cosa contenesse, negando pure di aver ricevuto cocaina in offerta dal reclamante -, anche nellipotesi in cui il magistrato inquirente non richiedesse lassunzione formale del procedimento aperto in Italia contro __________. Si tratterebbe quindi di prova che adempie ai requisiti della novità e rilevanza. Inoltre la sua assunzione non presenterebbe particolari difficoltà.</w:t>
      </w:r>
    </w:p>
    <w:p>
      <w:r>
        <w:t>Tale richiesta, oltre che insufficientemente motivata, appare del tutto irrilevante quo alla posizione processuale di __________, a maggior ragione se si considera che oggetto del richiesto contraddittorio sono fatti e circostanze unicamente a danno della posizione processuale di __________ e non del reclamante. Giova comunque rilevare che, nel merito e nei fatti, vi è sostanziale concordanza fra le dichiarazioni di __________ e quelle rese in Italia da __________: questultimo ha infatti ammesso di aver tenuto in deposito oggetti di proprietà di __________.</w:t>
      </w:r>
    </w:p>
    <w:p>
      <w:r>
        <w:t>Anche su questo punto il reclamo deve quindi essere respinto, impregiudicata la facoltà del reclamante di ripostulare la richiesta al giudice del merito in occasione del pubblico dibattimento, non presentando lassunzione di tale prova, per sua stessa ammissione, particolari difficoltà.</w:t>
      </w:r>
    </w:p>
    <w:p>
      <w:r>
        <w:t>3.3.assunzione formale del procedimento penale italiano aperto nei confronti di __________</w:t>
      </w:r>
    </w:p>
    <w:p>
      <w:r>
        <w:t>Tale richiesta si giustificherebbe in quanto mantenere due procedure distinte pregiudicherebbe la possibilità di __________ di seguire anche il procedimento italiano, non potendo lasciare la Svizzera ed, inoltre, comporterebbe il rischio che egli venga condannato due volte per i medesimi fatti, rilevato inoltre che tale assunzione non dovrebbe porre particolari problemi dal momento che il procedimento svizzero è stato aperto precedentemente e quasi la totalità dei fatti addebitati allaccusato si sono svolti in Svizzera. In altre parole, il magistrato inquirente dovrebbechiedere alle Autorità italiane di cedere la trattazione del procedimento e attendere la loro risposta e valutazione. Nulla più.</w:t>
      </w:r>
    </w:p>
    <w:p>
      <w:r>
        <w:t>Anche su questo punto il reclamo deve essere respinto.</w:t>
      </w:r>
    </w:p>
    <w:p>
      <w:r>
        <w:t>Infatti, nel procedimento in Svizzera __________ risponderà unicamente per i fatti svoltosi in Svizzera, ciò che esclude una condanna per i medesimi fatti, ed inoltre, non si vede in quale modo sia pregiudicata la sua possibilitàdi seguire da vicino il procedimento aperto in Italia, essendo anche in tale luogo validamente patrocinato.</w:t>
      </w:r>
    </w:p>
    <w:p>
      <w:r>
        <w:rPr>
          <w:b/>
        </w:rPr>
        <w:t>E. 4</w:t>
      </w:r>
    </w:p>
    <w:p>
      <w:r>
        <w:t>Alla luce di quanto precede, il reclamo va dunque respinto, con la presente decisione definitiva a livello cantonale (art. 284 cpv. 1 lett. a CPP); tassa e spese di giudizio, nonché ripetibili seguono la soccombenza. Si rinuncia a porre a carico di __________ una parte di tasse e spese di giudizio, in quanto si è limitato a chiedere laccoglimento del gravame per quanto concerne laudizione di__________.</w:t>
      </w:r>
    </w:p>
    <w:p>
      <w:r>
        <w:t>Visti gli art. 19 LStup, 19a LStup, 146, 251, 305 e 320 CP, 33 LArm, 196, 280ss CPP,</w:t>
      </w:r>
    </w:p>
    <w:p>
      <w:r>
        <w:t>decide</w:t>
      </w:r>
    </w:p>
    <w:p>
      <w:r>
        <w:t>4.Intimazione a (con copia delle osservazioni delle parti):</w:t>
      </w:r>
    </w:p>
    <w:p>
      <w:r>
        <w:t>giudice Ursula Züblin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