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TI-97875 vom 8. Mai 2008</w:t>
      </w:r>
    </w:p>
    <w:p>
      <w:r>
        <w:t>TI Tribunale d'appello, 2008-05-08, IT</w:t>
      </w:r>
    </w:p>
    <w:p>
      <w:r>
        <w:rPr>
          <w:b/>
        </w:rPr>
        <w:t xml:space="preserve">Quelle: </w:t>
      </w:r>
      <w:r>
        <w:t>https://mcp.opencaselaw.ch/entscheid/ti_gerichte_TI-97875</w:t>
      </w:r>
    </w:p>
    <w:p>
      <w:r>
        <w:t>FR: TI_GERICHTE TI-97875 du 8 mai 2008</w:t>
      </w:r>
    </w:p>
    <w:p>
      <w:r>
        <w:t>IT: TI_GERICHTE TI-97875 del 8 maggio 2008</w:t>
      </w:r>
    </w:p>
    <w:p>
      <w:pPr>
        <w:pStyle w:val="Heading2"/>
      </w:pPr>
      <w:r>
        <w:t>Volltext</w:t>
      </w:r>
    </w:p>
    <w:p>
      <w:r>
        <w:t>Incarto n.INC.2007.3002</w:t>
      </w:r>
    </w:p>
    <w:p>
      <w:r>
        <w:t>Lugano</w:t>
      </w:r>
    </w:p>
    <w:p>
      <w:r>
        <w:t>8 maggio 2008</w:t>
      </w:r>
    </w:p>
    <w:p>
      <w:r>
        <w:t>In nomedella Repubblica e Cantonedel Ticino</w:t>
      </w:r>
    </w:p>
    <w:p>
      <w:r>
        <w:t>Il Giudice dell'istruzione e dell'arresto</w:t>
      </w:r>
    </w:p>
    <w:p>
      <w:r>
        <w:t>Edy Meli</w:t>
      </w:r>
    </w:p>
    <w:p>
      <w:r>
        <w:t>sedente per statuire sul reclamo presentato il 17/18 aprile 2008 da</w:t>
      </w:r>
    </w:p>
    <w:p>
      <w:r>
        <w:t>patrocinato dallo studio legale __________</w:t>
      </w:r>
    </w:p>
    <w:p>
      <w:r>
        <w:t>e</w:t>
      </w:r>
    </w:p>
    <w:p>
      <w:r>
        <w:t>patrocinata dall'avv.</w:t>
      </w:r>
    </w:p>
    <w:p>
      <w:r>
        <w:t>in relazione ad averi sequestrati nel procedimento di cui allatto daccusa __________ del __________;</w:t>
      </w:r>
    </w:p>
    <w:p>
      <w:r>
        <w:t>viste le osservazioni del magistrato inquirente (28 aprile 2008);</w:t>
      </w:r>
    </w:p>
    <w:p>
      <w:r>
        <w:t>visto linc. MP __________;</w:t>
      </w:r>
    </w:p>
    <w:p>
      <w:r>
        <w:t>ritenuto e considerato</w:t>
      </w:r>
    </w:p>
    <w:p>
      <w:r>
        <w:t>in fatto ed in diritto</w:t>
      </w:r>
    </w:p>
    <w:p>
      <w:r>
        <w:t>che:</w:t>
      </w:r>
    </w:p>
    <w:p>
      <w:r>
        <w:t>-il 26 gennaio 2007, il Ministero pubblico ha promosso laccusa nei confronti di __________ per lipotesi di reato di ripetuta appropriazione indebita, ipotizzando che laccusato avrebbe impiegato a proprio profitto fondi ricevuti da __________, per almeno FRS 190'000.-... (doc. 1, inc. GIAR 30.2007.1);</w:t>
      </w:r>
    </w:p>
    <w:p>
      <w:r>
        <w:t>-nella fase delle informazioni preliminari, lo stesso Ministero pubblico aveva provveduto al sequestro di averi riconducibili allaccusato presso __________, tra i quali la relazione __________ oggetto della presente istanza (cfr. AI 7 e 15);</w:t>
      </w:r>
    </w:p>
    <w:p>
      <w:r>
        <w:t>-con atto daccusa del __________ (__________), __________ è stato rinviato a giudizio con laccusa di ripetuta appropriazione indebita ai danni di __________;</w:t>
      </w:r>
    </w:p>
    <w:p>
      <w:r>
        <w:t>-dallo stesso atto daccusa risulta quale unica parte civile __________ e quale unico attivo (ancora) oggetto di sequestro la relazione __________, con un saldo di FRS 178'408 al 23.7.2007 (cfr. __________);</w:t>
      </w:r>
    </w:p>
    <w:p>
      <w:r>
        <w:t>-con listanza qui in discussione (doc. 1, inc. GIAR 30.2007.2), __________ e __________ postulano sostanzialmente il dissequestro integrale della relazione __________ presso __________, in parte ai fini dellesecuzione dellaccordo di tacitazione delle pretese di parte civile tra loro intervenuto (cfr. allegato E allistanza) e per la parte rimanente in quanto verrebbero a cadere le finalità del sequestro (ex artt. 70 ss. CP);</w:t>
      </w:r>
    </w:p>
    <w:p>
      <w:r>
        <w:t>-con osservazioni del 28 aprile 2008 (doc. 5, inc. GIAR 30.2007.2), il magistrato inquirente segnala di non avere eccezioni da sollevare relativamente allaccordo raggiunto ma ritiene opportuno che il sequestro venga mantenuto perlomeno sulla somma di FRS 10'000.- a garanzia di eventuali spese processuali e/o multe che dovessero essere poste a carico dellaccusato;</w:t>
      </w:r>
    </w:p>
    <w:p>
      <w:r>
        <w:t>-listanza, presentata dallaccusato e sequestratario (congiuntamente alla parte civile) allautorità competente nella fase del procedimento che si situa tra lemanazione dellatto daccusa e lapertura del dibattimento (cfr. CRP 30 luglio 2002, 60.2002.174 e decisione GIAR 14 ottobre 2003, inc. GIAR 268.1997.2) è ricevibile in ordine;</w:t>
      </w:r>
    </w:p>
    <w:p>
      <w:r>
        <w:t>-va comunque ricordato che questo giudice non ha competenze proprie nella conduzione/gestione dellinchiesta e neppure competenze di merito; di conseguenza procede ad eventuali dissequestri qualora il fondamento dellistanza (decadenza delle condizioni di cui allart. 161 CPP o presenza di quelle di cui allart. 165 CPP) siano indiscutibili e liquide;</w:t>
      </w:r>
    </w:p>
    <w:p>
      <w:r>
        <w:t>-nel caso in esame, possono essere ritenute indiscutibili e liquide le condizioni per il dissequestro della relazione __________ ai fini del trasferimento della somma di FRS 100'000.- a favore della parte civile, di fatto in applicazione dellart. 165 cpv. 2 prima frase CPP (visto laccordo dellaccusato e del Procuratore pubblico e la dichiarata, da questultimo nelle osservazioni del 28.4.2008, affluenza di provento del reato su tale conto; visto anche lart. 70 cpv. 1 CP), come meglio risulta dallaccordo di cui allallegato E dellistanza;</w:t>
      </w:r>
    </w:p>
    <w:p>
      <w:r>
        <w:t>-per una serie di motivi (di seguito esposti) la motivazione di cui sopra (a fondamento della richiesta di dissequestro) non può però essere estesa (soprattutto ritenuta valida e fondante il dissequestro integrale) allintera relazione, cioè alla differenza tra lattuale saldo in conto (superiore a FRS 174'000.-) e i FRS 100'000.- di cui si è detto;</w:t>
      </w:r>
    </w:p>
    <w:p>
      <w:r>
        <w:t>-dallatto di rinvio a giudizio si evince che __________ è accusato di appropriazione indebita per almeno fr. 213'201.- (somma che corrisponderebbe anche al danno causato) e ha già restituito fr. 12'821.- (cfr. atto daccusa); limporto restituito lieviterebbe a fr. 112'821.- con lesecuzione dellaccordo del 10 marzo/4 aprile 2008, oggetto dellistanza qui in esame (all. E allistanza) e sarebbe ancora inferiore di ben FRS 100'380.- allimporto oggetto dei reati a lui imputati;</w:t>
      </w:r>
    </w:p>
    <w:p>
      <w:r>
        <w:t>-né gli istanti né il magistrato inquirente forniscono spiegazioni in merito a questa situazione e non è compito di questo ufficio scartabellare lincarto per trovare risposte in merito;</w:t>
      </w:r>
    </w:p>
    <w:p>
      <w:r>
        <w:t>-da quanto sopra consegue che, in caso di conferma dellatto daccusa nel giudizio di merito, se tutta o parte (laffluenza sulla relazione di provento del reato imputato indicata dal Procuratore pubblico in sede di osservazioni è priva di indicazioni quantitative) della rimanenza sulla relazione __________ dovrebbe essere comunque confiscato (art. 70 cpv. 1 CP), se invece tale provenienza non dovesse essere accertata potrebbe trovare applicazione la norma di cui allart. 71 CP, con mantenimento del sequestro a garanzia (art. 71 cpv. 3 CP; cfr. anche FF 1993 III, p. 223; M. Vouilloz, La confiscation en droit pénal, in AJP/PJA 12/2001, p. 1392; DTF 115 IV 173);</w:t>
      </w:r>
    </w:p>
    <w:p>
      <w:r>
        <w:t>-a quanto sopra si aggiunge, comunque, la richiesta del magistrato inquirente (invero considerata anche dagli istanti: cfr. all. F allistanza) di mantenere sotto sequestro almeno un importo pari a FRS 10'000.- a copertura di spese processuali e multe (art. 161 cpv. 3 CPP);</w:t>
      </w:r>
    </w:p>
    <w:p>
      <w:r>
        <w:t>-di conseguenza ed in conclusione, listanza può essere accolta solo parzialmente e cioè il dissequestro può essere ordinato in relazione alla somma di FRS 100'000.- e ai fini dellesecuzione di un bonifico di pari importo a favore della parte civile, rispettivamente sulla relazione bancaria da questa indicata (cfr. all. F allistanza);</w:t>
      </w:r>
    </w:p>
    <w:p>
      <w:r>
        <w:t>-lesecuzione della presente, quindi anche la comunicazione alla banca interessata, è demandata al Procuratore pubblico e potrà aver luogo al momento della crescita in giudicato della presente; a tale scopo, gli originali degli allegati allistanza (da A a F) vengono trasmessi al Ministero pubblico;</w:t>
      </w:r>
    </w:p>
    <w:p>
      <w:r>
        <w:t>-tasse e spese della presente sono suddivise tra Stato e istanti in ragione dellaccoglimento parziale;</w:t>
      </w:r>
    </w:p>
    <w:p>
      <w:r>
        <w:t>P.Q.M.</w:t>
      </w:r>
    </w:p>
    <w:p>
      <w:r>
        <w:t>Viste le norme applicabili, in particolare gli artt. 138, 70, 71, 73 CP, 1 ss., 6, 161, 165, 284 CPP,</w:t>
      </w:r>
    </w:p>
    <w:p>
      <w:r>
        <w:t>decide</w:t>
      </w:r>
    </w:p>
    <w:p>
      <w:r>
        <w:t>1.Listanza è parzialmente accolta.</w:t>
      </w:r>
    </w:p>
    <w:p>
      <w:r>
        <w:t>§.  Di conseguenza, la relazione __________ presso __________, intestata a __________ è dissequestrata limitatamente alla somma di FRS 100'000.- e esclusivamente ai fini del trasferimento di tale somma a favore della parte civile __________, rispettivamente della relazione bancaria da lei indicata.</w:t>
      </w:r>
    </w:p>
    <w:p>
      <w:r>
        <w:t>2.Lesecuzione del punto 1. del presente dispositivo avverrà, ad opera del Procuratore pubblico, a crescita in giudicato della presente.</w:t>
      </w:r>
    </w:p>
    <w:p>
      <w:r>
        <w:t>3.La tassa di giustizia, fissata in FRS 300.-, e le spese di FRS 120.-, sono a carico dello Stato del Cantone Ticino (per ½) e degli istanti in solido (per ½).</w:t>
      </w:r>
    </w:p>
    <w:p>
      <w:r>
        <w:t>4.Contro la presente è dato ricorso alla CRP, Lugano, entro 10 (dieci) giorni dalla notifica.</w:t>
      </w:r>
    </w:p>
    <w:p>
      <w:r>
        <w:t>5.Intimazione (con copia delle osservazioni):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