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TI-97598 vom 8. August 2002</w:t>
      </w:r>
    </w:p>
    <w:p>
      <w:r>
        <w:t>TI Tribunale d'appello, 2002-08-08, IT</w:t>
      </w:r>
    </w:p>
    <w:p>
      <w:r>
        <w:rPr>
          <w:b/>
        </w:rPr>
        <w:t xml:space="preserve">Quelle: </w:t>
      </w:r>
      <w:r>
        <w:t>https://mcp.opencaselaw.ch/entscheid/ti_gerichte_TI-97598</w:t>
      </w:r>
    </w:p>
    <w:p>
      <w:r>
        <w:t>FR: TI_GERICHTE TI-97598 du 8 août 2002</w:t>
      </w:r>
    </w:p>
    <w:p>
      <w:r>
        <w:t>IT: TI_GERICHTE TI-97598 del 8 agosto 2002</w:t>
      </w:r>
    </w:p>
    <w:p>
      <w:pPr>
        <w:pStyle w:val="Heading2"/>
      </w:pPr>
      <w:r>
        <w:t>Erwägungen</w:t>
      </w:r>
    </w:p>
    <w:p>
      <w:r>
        <w:rPr>
          <w:b/>
        </w:rPr>
        <w:t>E. 1</w:t>
      </w:r>
    </w:p>
    <w:p>
      <w:r>
        <w:t>CPS riprende le previgenti dottrina e giurisprudenza (v.Niklaus Schmid, Das neue Einziehungsrecht nach Art. 58 ff. StGB, in: RPS 113 [1995], p. 321 ss., pto. 4.2.1 p. 331 e nota 45, con rinvii [qui di seguito citato:SchmidRPS]). Valori patrimoniali non sono soltanto beni corporali, ma anche crediti (depositi bancari), carte valori e persino diritti immateriali e diritti reali limitati: essenziale è che essi abbiano un proprio,determinabile valore economico (v.Niklaus Schmid, nota 19 ad art. 59 CPS, in:Schmid(Hrsg.), Kommentar Einziehung, organisiertes Verbrechen und Geldwäscherei, Band I, Zürich 1998, qui di seguito citato:SchmidKommentar) e che il loro illecito trasferimento nel patrimonio del reo conduca, quale conseguenza, ad un aumento dei suoi attivi o una diminuzione dei suoi passivi (v.Schmid, Kommentar, nota 17 ad art. 59 CPS).</w:t>
      </w:r>
    </w:p>
    <w:p>
      <w:r>
        <w:t>Sottostanno a tale tipo di confisca ai sensi dellart. 59 cfr. 1 cpv. 1 CPS anche cosiddetti valori sostitutivi, sia propri che impropri (echte und unechte Surrogate, v.Schmid, RPS, pto. 4.3.2, p. 334 ss.; DTF 126 I 97, consid. 3.c.bb p. 105-106). Beni sostitutivi impropri possono essere bloccati unicamente in presenza di una traccia cartacea che li riconduca alloriginario provento di reato, mentre per i beni sostitutivi propri deve essere dimostrato che essi hanno preso il posto del bene originale (DTF 126 I 97, consid. 3.c.cc p. 107). Il bene da confiscare deve essere facilmente identificabile nel patrimonio dellautore, rispettivamente del terzo beneficiario (DTF 126 I 97, consid. 3.c.cc p. 107, con rinvio a DTF 4 maggio 1999 in re Z., consid. 2b). Se il provento di reato è pervenuto sotto forma di denaro, esso resta direttamente confiscabile anche se è stato modificato, ad esempio depositato e prelevato da conti bancari, trasformato in chèques o simili, infine cambiato in altra valuta (tutte forme di trasformazione in bene sostitutivo improprio, v.Schmid, Kommentar, nota 50 ad art. 59 CPS).</w:t>
      </w:r>
    </w:p>
    <w:p>
      <w:r>
        <w:t>b)        Completamente rivisto è listituto della confisca risarcitoria ai sensi dellart. 59 cfr. 2 cpv. 1 CPS: essa permette al giudice (di merito) di ordinare un risarcimento in favore dello Stato (con eventuale successiva assegnazione alla parte lesa in applicazione dellart. 60 CPS), se  pur essendo dati i presupposti per una confisca ex art. 59 cfr. 1 cpv. 1 CPS  i valori patrimoniali di cui allart. 59 cfr. 1 cpv. 1 CPS non siano più reperibili (v.Schmid, RPS, pto. 4.3.1, p. 333 s.; pto. 4.3.2, p. 336) oppure debbano venir attribuiti direttamente alla parte lesa in applicazione dellart. 59 cfr. 1 cpv. 1 ultima frase CPS (v.Schmid, RPS, pto. 4.4.1, p. 339). In tal caso, i beni passibili di confisca sono necessariamente di provenienza lecita; il loro sequestro si distingue da quello di beni provento di reato (o sostitutivi) per la sua natura più prossima al sequestro LEF (v.Schmid, Kommentar, nota 171 ad art. 59 CPS), ciò che si traduce  fra laltro  nel fatto che deve rispettare le regole di diritto esecutivo sul minimo esistenziale (art. 92 LEF;Schmid, Kommentar, nota 174 ad art. 59 CPS).</w:t>
      </w:r>
    </w:p>
    <w:p>
      <w:r>
        <w:t>c)         Indipendentemente dalla natura della confisca nel singolo caso, la misura può essere ordinata non solo nei confronti dellautore, bensì anche di terzi che abbiano beneficiato dei proventi del reato, a meno che non trovino applicazione le eccezioni contemplate allart. 59 cfr. 1 cpv. 2 CPS (art. 59 cfr. 2 cpv. 1 ultima frase CPS; v.Schmid, RPS, pto. 4.3.3, p. 336 ss.).</w:t>
      </w:r>
    </w:p>
    <w:p>
      <w:r>
        <w:t>d)        Per non vanificare la portata delle norme sulla confisca, il magistrato inquirente può ordinare il sequestro dei beni che vi soggiacciono a titolo probatorio, confiscatorio (art. 161 cpv. 1 e 2 lit. b CPP; v.Schmid, RPS, pto. 6.3, p. 362) oppure risarcitorio (art. 59 cfr. 2 cpv. 3 CPS; DTF 126 I 97, consid. 3.d.aa p. 107). Come la confisca, pure il sequestro può ovviamente essere ordinato anche nei confronti di un terzo.</w:t>
      </w:r>
    </w:p>
    <w:p>
      <w:r>
        <w:t>e)        Un ordine di perquisizione e sequestro bancario può rappresentare un attentato ai diritti personali, o causarne un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generale,Piquerez, cit., margin. 1116 ss.).</w:t>
      </w:r>
    </w:p>
    <w:p>
      <w:r>
        <w:rPr>
          <w:b/>
        </w:rPr>
        <w:t>E. 2</w:t>
      </w:r>
    </w:p>
    <w:p>
      <w:r>
        <w:t>La soluzione del caso di specie scaturisce dalla qualificazione giuridica dellimporto di fr. 70'000. sequestrato a casa di __________, e di cui è in discussione la liberazione parziale. A tal fine, ed a monte di ciò, va preliminarmente accertata la natura dei versamenti effettuati da __________ sul conto presso il __________ di __________ (infra, consid. 3). Dovesse emergere che erano versamenti di natura illecita, si tratterà di stabilire se tale loro natura illecita si rifletta sullimporto di fr. 70'000. sequestrato a casa dellaccusato. Sulla base degli atti, degli accertamenti esperiti dal magistrato inquirente e delle dichiarazioni delle parti, andrà stabilito in particolare se __________, oltre ad utilizzare per scopi propri il denaro della reclamante, ne abbia anche trattenuto direttamente una parte (infra, consid. 4) e, in caso affermativo, se questa parte sia finita suoi suoi conti oppure sia confluita direttamente nei contanti sequestrati (infra, consid. 5). Questi passaggi permetteranno di concludere se limporto di fr. 70'000. sia (almeno parzialmente) diretto provento del reato, oppure un bene sostitutivo, oppure ancora un attivo di pertinenza del reo, ma del tutto sconnesso dal reato  se si tratti, in altri termini, di valori passibili di confisca diretta (art. 59 cfr. 1 cpv. 1 CPS), oppure di beni ai quali semmai attingere per garantire una pretesa risarcitoria (art. 59 cfr. 2 cpv. 1 e 3 CPS;infra, consid. 5 e 6).</w:t>
      </w:r>
    </w:p>
    <w:p>
      <w:r>
        <w:rPr>
          <w:b/>
        </w:rPr>
        <w:t>E. 3</w:t>
      </w:r>
    </w:p>
    <w:p>
      <w:r>
        <w:t>a)        Rammentato che lo scopo dellart. 59 CPS è di concretizzare il principio secondo il quale il reato non deve pagare, la dottrina considera beni prodotto di un reato (scelere quaesita,Schmid, Kommentar, cit., nota 29 ad art. 59 CPS) soltanto quei beni acquisiti in diretta connessione con il reato commesso: la fattispecie penale considerata deve prevedere un trasferimento illecito di attivi (siano essi elementi costitutivi della fattispecie giuridica o no), etali attivi devono pervenire al destinatario attraverso un atto di disposizione connesso con il reato, o in qualsiasi altro modo che rappresenti una conseguenza diretta del reato (v.Schmid, Kommentar, nota 31 ad art. 59 CPS): il bottino di un furto, il guadagno in borsa conseguente ad operazione insider, il denaro versato al corrotto (v.Schmid, Kommentar, loc. cit. e annotazione 147 ibid., sulla corruzione secondo il vecchio diritto); ma anche il ricavo dalla vendita di programmi virus informatici o altra merce proibita, rispettivamente dallesercizio di attività vietate (v.Schmid, Kommentar, nota 32 ad art. 59 CPS), per arrivare fino a vantaggi patrimoniali conseguenti a concorrenza sleale o a risparmi resi possibili da reati contro la protezione dellambiente (esempi tratti daSchmid, Kommentar, nota 33 ad art. 59 CPS).</w:t>
      </w:r>
    </w:p>
    <w:p>
      <w:r>
        <w:rPr>
          <w:b/>
        </w:rPr>
        <w:t>E. 4</w:t>
      </w:r>
    </w:p>
    <w:p>
      <w:r>
        <w:t>a)        Il saldo attivo del conto in __________, pari a ca. fr. 54'000., è stato prelevato per contanti da __________ a metà gennaio 2002 (v. verbale MP __________ del 1° febbraio 2002, cit., p. 6), e la rimanenza è stata sequestrata a casa sua al momento dellarresto (v. osservazioni MP 24 maggio 2002, cit., p. 2;supra, consid. G). Per il resto, è accertato che __________ ha speso buona parte del denaro versato da __________ per finanziare la ristrutturazione dei rustici suoi rispettivamente donati alla __________ o per operazioni connesse (v. verbale __________, cit., p. 6). Il denaro speso a tal fine, ovviamente, non è più presente: pacificamente, una rifusione di questo importo potrebbe allora avvenire soltanto attraverso il riconoscimento di una pretesa risarcitoria ai sensi dell'art. 59 cfr. 2 cpv. 1 CPS, semmai assistita da un sequestro ex art. 59 cfr. 2 cpv. 3 CPS.</w:t>
      </w:r>
    </w:p>
    <w:p>
      <w:r>
        <w:t>b)        Il vero problema è che né il Procuratore Pubblico né le parti hanno presentato un calcolo esatto di ciò che __________ ha pagato con il denaro sul conto in __________: sul destino di quel denaro, il Procuratore Pubblico si è basato unicamente sulla versione fornita dall'accusato resistente. Resta dunque senza risposta la questione a sapere cosa esattamente __________ abbia fatto di quella eventuale parte di attivi non direttamente utilizzata per pagare (in nero) gli artigiani impiegati sui suoi rustici: lui medesimo, a verbale di polizia 28 febbraio 2002 (cit., p. 2), dichiara comunque che, almeno in parte, lha utilizzata per recuperare i pagamenti effettuati (con il denaro prelevato dal proprio conto __________) per la riattazione e riparazione delle sue proprietà. Più semplicemente: egli avrebbe liberato gli ingenti risparmi in __________ con i quali avrebbe pagato dette riattazioni e riparazioni, ed in un terzo momento avrebbe recuperato tali spese attingendo al conto in __________.</w:t>
      </w:r>
    </w:p>
    <w:p>
      <w:r>
        <w:t>c)         Si deve allora concludere che parte dellillecito provento di reato maturato sul conto __________ sia giunto allaccusato resistente __________. Non si sa se egli labbia prelevato e poi tenuto in casa in contanti, oppure labbia riversato su uno qualsiasi degli altri suoi conti bancari o postali: è tuttavia certo che, riprendendo il concetto di prodotto di reato approfonditosupra(consid. 3a), una somma provento di reato gli è direttamente pervenuta.Che egli labbia trattenuta quale recupero spese già effettuate, nulla cambia alla sua qualificazione giuridica: questo importo, di ignota entità, è in ogni caso passibile di sequestro a titolo restitutorio (art. 59 cfr. 1 cpv. 1 ultima frase CPS), anche se nel frattempo si è mescolato con altro denaro di lecita provenienza (supra, consid. 1a in fine).</w:t>
      </w:r>
    </w:p>
    <w:p>
      <w:r>
        <w:rPr>
          <w:b/>
        </w:rPr>
        <w:t>E. 5</w:t>
      </w:r>
    </w:p>
    <w:p>
      <w:r>
        <w:t>a)        Non si sa, si ripete, dove questi prelievi di recupero dal conto __________ siano finiti. Secondo __________, certamente non fra il contante rinvenuto a casa sua a fine febbraio 2002 (v. verbale di polizia 28 febbraio 2002, cit., p. 5). Il magistrato inquirente, dando credito alle spiegazioni fornite da __________, ha considerato lintero importo di cui qui si discute come di lecita provenienza: visto che lesame degli estratti relativi ai conti detenuti da __________ presso __________ e, in passato, la __________ non evidenzia accrediti possibilmente provenienti dal conto __________, si potrebbe escludere con un alto grado di verosimiglianza che limporto sequestrato sia di illecita provenienza. Il mantenimento del suo sequestro, pertanto, si giustificherebbe unicamente a titolo risarcitorio (art. 59 cfr. 2 cpv. 1 CPS; v. osservazioni MP 3 maggio 2002, cit., p. 3). Ma un sequestro di beni di lecita provenienza a titolo risarcitorio  si aggiunge qui, poiché non menzionato dal magistrato inquirente  deve tener conto del minimo esistenziale del debitore, con conseguente possibilità di dissequestro almeno parziale (supra, consid. 1b).</w:t>
      </w:r>
    </w:p>
    <w:p>
      <w:r>
        <w:t>Per i quali motivi,</w:t>
      </w:r>
    </w:p>
    <w:p>
      <w:r>
        <w:t>richiamate le norme menzionate e visti gli artt. 280 ss. e 284 cpv. 1 lit. a CPP</w:t>
      </w:r>
    </w:p>
    <w:p>
      <w:r>
        <w:t>d e c i d e :</w:t>
      </w:r>
    </w:p>
    <w:p>
      <w:r>
        <w:t>1.Il reclamo inoltrato in data 19/22 aprile 2002 da __________ avverso la decisione di dissequestro 8 aprile 2002 è accolto.</w:t>
      </w:r>
    </w:p>
    <w:p>
      <w:r>
        <w:t>§   Di conseguenza, la menzionata decisione di dissequestro è annullata.</w:t>
      </w:r>
    </w:p>
    <w:p>
      <w:r>
        <w:t>2.La tassa di giustizia di fr. 300. e le spese giudiziarie di fr. 50., in tutto fr. 350., sono poste a carico dellaccusato resistente. Questultimo rifonderà alla reclamante limporto di fr. 500. a titolo di ripetibili.</w:t>
      </w:r>
    </w:p>
    <w:p>
      <w:r>
        <w:t>3.Contro la presente decisione è dato il rimedio del ricorso alla Camera dei ricorsi penali del Tribunale di appello entro 10 (dieci) giorni dallintimazione.</w:t>
      </w:r>
    </w:p>
    <w:p>
      <w:r>
        <w:t>-Intimazione:</w:t>
      </w:r>
    </w:p>
    <w:p>
      <w:r>
        <w:t>giudice Luca Marazzi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