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TI-97361 vom 10. März 2008</w:t>
      </w:r>
    </w:p>
    <w:p>
      <w:r>
        <w:t>TI Tribunale d'appello, 2008-03-10, IT</w:t>
      </w:r>
    </w:p>
    <w:p>
      <w:r>
        <w:rPr>
          <w:b/>
        </w:rPr>
        <w:t xml:space="preserve">Quelle: </w:t>
      </w:r>
      <w:r>
        <w:t>https://mcp.opencaselaw.ch/entscheid/ti_gerichte_TI-97361</w:t>
      </w:r>
    </w:p>
    <w:p>
      <w:r>
        <w:t>FR: TI_GERICHTE TI-97361 du 10 mars 2008</w:t>
      </w:r>
    </w:p>
    <w:p>
      <w:r>
        <w:t>IT: TI_GERICHTE TI-97361 del 10 marzo 2008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In conclusione, in virtù di tutto quanto sopra esposto, la decisione impugnata è da ritenersi carente nella motivazione (in particolare per quanto concerne la parte relativa al rifiuto di accertamento peritale dellimputabilità dellaccusata), deve essere quindi annullata parzialmente e rinviata al magistrato inquirente per nuova decisione debitamente motivata.</w:t>
      </w:r>
    </w:p>
    <w:p>
      <w:r>
        <w:t>Tasse spese rimangono a carico dello Stato.</w:t>
      </w:r>
    </w:p>
    <w:p>
      <w:r>
        <w:t>P.Q.M.</w:t>
      </w:r>
    </w:p>
    <w:p>
      <w:r>
        <w:t>Viste le norme applicabili, in particolare gli artt. 19, 20, 140 cifra 1, 2, 3 e 139 CP, 19a LFSTup, 6, 58, 60, 142 ss, 176, 189, 280 ss., 284 e contrario CPP,</w:t>
      </w:r>
    </w:p>
    <w:p>
      <w:r>
        <w:t>decide: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