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TI-95569 vom 10. Dezember 2002</w:t>
      </w:r>
    </w:p>
    <w:p>
      <w:r>
        <w:t>TI Tribunale d'appello, 2002-12-10, IT</w:t>
      </w:r>
    </w:p>
    <w:p>
      <w:r>
        <w:rPr>
          <w:b/>
        </w:rPr>
        <w:t xml:space="preserve">Quelle: </w:t>
      </w:r>
      <w:r>
        <w:t>https://mcp.opencaselaw.ch/entscheid/ti_gerichte_TI-95569</w:t>
      </w:r>
    </w:p>
    <w:p>
      <w:r>
        <w:t>FR: TI_GERICHTE TI-95569 du 10 décembre 2002</w:t>
      </w:r>
    </w:p>
    <w:p>
      <w:r>
        <w:t>IT: TI_GERICHTE TI-95569 del 10 dicembre 2002</w:t>
      </w:r>
    </w:p>
    <w:p>
      <w:pPr>
        <w:pStyle w:val="Heading2"/>
      </w:pPr>
      <w:r>
        <w:t>Erwägungen</w:t>
      </w:r>
    </w:p>
    <w:p>
      <w:r>
        <w:rPr>
          <w:b/>
        </w:rPr>
        <w:t>E. 1</w:t>
      </w:r>
    </w:p>
    <w:p>
      <w:r>
        <w:t>Il reclamo, introdotto entro il termine di 10 giorni dall'intimazione (per posta) alle banche, è tempestivo. La reclamante, accusata nel procedimento è legittimata.</w:t>
      </w:r>
    </w:p>
    <w:p>
      <w:r>
        <w:rPr>
          <w:b/>
        </w:rPr>
        <w:t>E. 2</w:t>
      </w:r>
    </w:p>
    <w:p>
      <w:r>
        <w:t>a)</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le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w:t>
      </w:r>
    </w:p>
    <w:p>
      <w:r>
        <w:t>b)</w:t>
      </w:r>
    </w:p>
    <w:p>
      <w:r>
        <w:t>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inoltreessere rispettosa del principio di proporzionalità (v. Rep. 131 [1998] nr. 117, consid. 1a p. 360; decisione 31 marzo 2000 in re banche X e Y, inc. GIAR 386/387.99.15, consid. 2b p. 6).</w:t>
      </w:r>
    </w:p>
    <w:p>
      <w:r>
        <w:t>c)</w:t>
      </w:r>
    </w:p>
    <w:p>
      <w:r>
        <w:t>Va, inoltre ricordato, che l'ordine di perquisizione e sequestro indirizzato ad un istituto bancario, contiene due atti procedurali (o momenti procedurali, se si preferisce) tra loro distinti: quello della perquisizione e quello del sequestro.</w:t>
      </w:r>
    </w:p>
    <w:p>
      <w:r>
        <w:t>Ovviamente la prima precede, generalmente, il secondo e ne determina la fondatezza sia per quanto concerne la (successiva) acquisizione agli atti della documentazione e/0 degli averi (REP 1997 no. 102; sentenza GIAR 2 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rPr>
          <w:b/>
        </w:rPr>
        <w:t>E. 3</w:t>
      </w:r>
    </w:p>
    <w:p>
      <w:r>
        <w:t>a)</w:t>
      </w:r>
    </w:p>
    <w:p>
      <w:r>
        <w:t>Per quanto concerne l'esistenza di gravi indizi di colpevolezza in capo alla reclamante, si premette che nellesame dellesistenza di gravi indizi di reato, lo scrivente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w:t>
      </w:r>
    </w:p>
    <w:p>
      <w:r>
        <w:t>b)</w:t>
      </w:r>
    </w:p>
    <w:p>
      <w:r>
        <w:t>Ciò premesso, e ritenuto che l'esistenza di sufficienti indizi di reato non è formalmente contestata dal reclamo, si può affermare che gli stessi sono dati anche sulla base delle considerazioni che seguono.</w:t>
      </w:r>
    </w:p>
    <w:p>
      <w:r>
        <w:t>Sia la reclamante che il figlio __________ riconoscono che l'attività prevalente del negozio __________ è costituita dalla vendita di "sacchetti odorosi" contenenti canapa (__________ Verbale SG 24.10.2002 p. 1 e 4; __________ verbale PP 30 settembre 2002, p. 6 e Verbale PS 7.11.2002. p. 2). Inoltre, __________ afferma che i sacchetti in questione contenevano sostanza con tenore di THC superiore allo 0,3 % che, perlomeno in parte (e per usare un eufemismo) poteva essere utilizzata dagli acquirenti quale stupefacente (__________, verbali citati, rispettivamente p. 6, 7, 9 e p. 2 e 10). Quest'ultimo fatto èipotizzato anche dalla qui reclamante (__________, Verbale citato p. 3), alla quale è pure nota l'esistenza di un limite di THC consentito dalla legge.</w:t>
      </w:r>
    </w:p>
    <w:p>
      <w:r>
        <w:t>Le circostanze sopra descritte, costituiscono (alla luce della giurisprudenza recente in materia - DTF 124 IV 146; DTF 126 IV 60; DTF 126 IV 199; DTF 24 maggio 2002 in re F.) indizi di reato sufficienti (anche indipendentemente dal ruolo di gestore per conto del figlio) a fondamento di un ordine di perquisizione e sequestro.</w:t>
      </w:r>
    </w:p>
    <w:p>
      <w:r>
        <w:t>c)</w:t>
      </w:r>
    </w:p>
    <w:p>
      <w:r>
        <w:t>In virtù della cifra d'affari dichiarata, dei rapporti famigliari tra gli accusati/indagati, nonché dei ruoli rispettivi nella gestione dell'attività del negozio __________, un ordine di perquisizione volto ad identificare le relazioni in qualche modo riconducibili ad ognuno di questi e ad acquisire la relativa documentazione allo scopo di definire il destino degli incassi provenienti da attività illecita (e tra questa vi è anche lo stipendio che la società versa a chi vi opera - FF 1993 III, p.217).</w:t>
      </w:r>
    </w:p>
    <w:p>
      <w:r>
        <w:t>Nel caso specifico, inoltre, l'ordine è indirizzato in modo mirato a sole due banche ed è pacificamente rispettoso del principio di proporzionalità.</w:t>
      </w:r>
    </w:p>
    <w:p>
      <w:r>
        <w:rPr>
          <w:b/>
        </w:rPr>
        <w:t>E. 4</w:t>
      </w:r>
    </w:p>
    <w:p>
      <w:r>
        <w:t>Stabilita la legittimità della perquisizione, ci si deve ora occupare del sequestro, rispettivamente della procedura di messa sotto suggello richiesta dal reclamante (in sede di reclamo),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Lo scopo di questa procedura, che può essere trattata contestualmente al reclamo contro l'ordine di perquisizione e sequestro, è quella di permettere, al detentore o all'avente diritto di carte, di far valere la loro (delle carte) estraneità al procedimento penale. Ciò comporta motivazione specifica in tal senso, con prova praticamente liquida d'estraneità affinché questo giudice, che non ha compiti istruttori (e non può determinarsi in prima istanza sulle prove spulciando magari l'intero incarto e tutta la documentazione bancaria sin qui acquisita), possa esprimersi in merito.</w:t>
      </w:r>
    </w:p>
    <w:p>
      <w:r>
        <w:t>Nel caso in esame, va detto che solo la documentazione relativa alla relazione presso la __________ è stata prodotta in busta chiusa (al Procuratore pubblico con scritto del 31 ottobre 2002, AI 19), conformemente a quanto disposto all'art. 164 CPP.</w:t>
      </w:r>
    </w:p>
    <w:p>
      <w:r>
        <w:t>La reclamante sostiene, da un lato, che l'attività del negozio (__________) fa capo alla relazione bancaria aperta presso la __________ di __________, dall'altro che la relazione presso la __________ di __________ è stata aperta per un'operazione commerciale (indipendente) con deposito di FRS 5'000.-. Nulla è detto sulla tipologia dell'operazione commerciale né sulla provenienza (e pertinenza economica) della somma di FRS 5'000.-.</w:t>
      </w:r>
    </w:p>
    <w:p>
      <w:r>
        <w:t>Queste indicazioni non costituiscono prova liquida d'estraneità della documentazione bancaria in questione, per l'inchiesta.</w:t>
      </w:r>
    </w:p>
    <w:p>
      <w:r>
        <w:t>Anche se l'attività del negozio fa capo alla __________ di __________, è quantomeno indiziata incompletezza della contabilità "ufficiale" per rapporto agli incassi (AI 25, __________ Verbale PS 7.11.2002, p.8). Inoltre, le entrate in conto (per versamento) non permettono di determinare la provenienza e, quindi di escludere quella illecita (non dimenticando che lo stesso stipendio della reclamante può rientrare in tale qualifica).</w:t>
      </w:r>
    </w:p>
    <w:p>
      <w:r>
        <w:t>Non vi è, quindi, sufficiente motivo per escludere perquisizione della documentazione ex art. 164 CPP.</w:t>
      </w:r>
    </w:p>
    <w:p>
      <w:r>
        <w:t>Il problema non deve neppure essere posto per la relazione presso la __________ di __________, già per il solo fatto che non vi è stata produzione della documentazione a questo giudice per verifica ex art. 164 CPP.</w:t>
      </w:r>
    </w:p>
    <w:p>
      <w:r>
        <w:t>Abbondanzialmente, se si tratta degli stipendi (ciò che la perquisizione ha comunque lo scopo di verificare) come asserito nel reclamo, si deve comunque concludere per la loro connessione con l'inchiesta sia a fini probatori che confiscatori o devolutivi allo Stato (artt. 161 CPP, in relazione con l'art. 59 cifra 1 e cifra 2 CP).</w:t>
      </w:r>
    </w:p>
    <w:p>
      <w:r>
        <w:rPr>
          <w:b/>
        </w:rPr>
        <w:t>E. 5</w:t>
      </w:r>
    </w:p>
    <w:p>
      <w:r>
        <w:t>Quanto al sequestro (sia dei documenti che degli averi in conto),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e contemporanea liberazione di fondi analogamente non pertinenti.</w:t>
      </w:r>
    </w:p>
    <w:p>
      <w:r>
        <w:rPr>
          <w:b/>
        </w:rPr>
        <w:t>E. 6</w:t>
      </w:r>
    </w:p>
    <w:p>
      <w:r>
        <w:t>Il reclamo contro gli ordini di perquisizione e sequestro 24 ottobre 2002 è respinto, con trasmissione (a crescita in giudicato della presente) della documentazione posta sotto suggello (aperta da questo giudice il 6.11.2002) al Procuratore pubblico per la perquisizione e l'eventuale seguito del sequestro.</w:t>
      </w:r>
    </w:p>
    <w:p>
      <w:r>
        <w:t>Reiezione del gravame comporta carico di tasse e spese alle parti soccombenti con decisione suscettibile di reclamo ex art. 284 cpv. 1 lett. a) CPP.</w:t>
      </w:r>
    </w:p>
    <w:p>
      <w:r>
        <w:t>P.Q.M.</w:t>
      </w:r>
    </w:p>
    <w:p>
      <w:r>
        <w:t>viste le norme applicabili ed in particolare gli artt. 19 cifra 1 e cifra 2 LFStup, 157 ss, 161, 164, 284 CPP,</w:t>
      </w:r>
    </w:p>
    <w:p>
      <w:r>
        <w:t>decide</w:t>
      </w:r>
    </w:p>
    <w:p>
      <w:r>
        <w:t>1.Il reclamo 4/5 novembre 2002 presentato da __________ contro gli ordini di perquisizione e sequestro del 24 ottobre 2002 indirizzati a __________ e __________, è respinto.</w:t>
      </w:r>
    </w:p>
    <w:p>
      <w:r>
        <w:t>2.La documentazione bancaria oggetto di procedura di messa sotto suggello sarà consegnata al Procuratore pubblico per i suoi incombenti, come ai considerandi, a crescita in giudicato della presente.</w:t>
      </w:r>
    </w:p>
    <w:p>
      <w:r>
        <w:t>3.La tassa di giustizia fissata in FRS 400.-, e le spese di FRS 60.-, è a carico del reclamante per 2/3 e degli osservanti __________, __________, __________, __________, __________ (in solido) per il rimanente 1/3.</w:t>
      </w:r>
    </w:p>
    <w:p>
      <w:r>
        <w:t>4.Contro la presente decisione è dato reclamo alla CRP entro 10 (dieci) giorni dall'intimazione.</w:t>
      </w:r>
    </w:p>
    <w:p>
      <w:r>
        <w:t>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