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TI-95506 vom 26. September 2007</w:t>
      </w:r>
    </w:p>
    <w:p>
      <w:r>
        <w:t>TI Tribunale d'appello, 2007-09-26, IT</w:t>
      </w:r>
    </w:p>
    <w:p>
      <w:r>
        <w:rPr>
          <w:b/>
        </w:rPr>
        <w:t xml:space="preserve">Quelle: </w:t>
      </w:r>
      <w:r>
        <w:t>https://mcp.opencaselaw.ch/entscheid/ti_gerichte_TI-95506</w:t>
      </w:r>
    </w:p>
    <w:p>
      <w:r>
        <w:t>FR: TI_GERICHTE TI-95506 du 26 septembre 2007</w:t>
      </w:r>
    </w:p>
    <w:p>
      <w:r>
        <w:t>IT: TI_GERICHTE TI-95506 del 26 settembre 2007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Stabilita lesistenza di uno degli elementi alternativi necessari a giustificare il mantenimento della detenzione cautelare, di regola non sarebbe necessario esprimersi sugli altri eventualmente indicati dal magistrato inquirente.</w:t>
      </w:r>
    </w:p>
    <w:p>
      <w:r>
        <w:t>Nel caso in esame, tuttavia, va pure rilevato chela CRPha indicato (laddove linquirente invocava un pericolo di recidiva non ritenuto dallo scrivente giudice) la possibile esistenza di un pericolo di collusione e inquinamento delle prove nei confronti di un teste rilevante:</w:t>
      </w:r>
    </w:p>
    <w:p>
      <w:r>
        <w:t>(CRP 3 luglio 2007, 60.2007.241)</w:t>
      </w:r>
    </w:p>
    <w:p>
      <w:r>
        <w:t>Concludendo, poi, nel senso che anche questi elementi concorrono, con il pericolo di fuga, al rigetto del ricorso.</w:t>
      </w:r>
    </w:p>
    <w:p>
      <w:r>
        <w:rPr>
          <w:b/>
        </w:rPr>
        <w:t>E. 12</w:t>
      </w:r>
    </w:p>
    <w:p>
      <w:r>
        <w:t>Confermata la presenza di gravi indizi di reato e di un concreto pericolo di fuga (cui si aggiunge un residuo pericolo di collusione e/o di inquinamento di un mezzo di prova non irrilevante) a giustificazione del mantenimento della carcerazione preventiva, resta da determinare se questultima, tenuto conto della proroga richiesta, sia (ancora) rispettosa del principio di proporzionalità.</w:t>
      </w:r>
    </w:p>
    <w:p>
      <w:r>
        <w:t>La proporzionalità di una carcerazione deve essere analizzata da angolature diverse. Da un lato occorre mettere in relazione la durata del carcere preventivo con la gravità (e complessità) della fattispecie e la pena presumibile, dall'altro occorre anche verificare il rispetto del principio di celerità (DTF 4.5.2005, 1P.194.2005; DTF 16.11.2004, 1P.630/2004; SJ 1981 p. 383 e citazioni; art. 102 CPP).</w:t>
      </w:r>
    </w:p>
    <w:p>
      <w:r>
        <w:t>In relazione al primo aspetto, nel caso specifico si constata che il carcere preventivo sofferto (poco meno di 9 mesi) e quello eventualmente ancora da soffrire (1 mese e ½ richiesti) non appare lesivo del principio di proporzionalità: i reati ascritti sono gravi (anche limitandosi alle ipotesi previste dagli artt. 111 e 183 CP) e prevedono pene edittali importanti: nel caso dellart. 111 CP addirittura un minimo di 5 anni di pena detentiva.</w:t>
      </w:r>
    </w:p>
    <w:p>
      <w:r>
        <w:t>PQM</w:t>
      </w:r>
    </w:p>
    <w:p>
      <w:r>
        <w:t>visti gli artt. 111, 112, 123, 127, 189 CP, 95 ss., 102, 103, 280 ss. 283, 284 CPP, 10, 29, 31 CF,</w:t>
      </w:r>
    </w:p>
    <w:p>
      <w:r>
        <w:t>decide</w:t>
      </w:r>
    </w:p>
    <w:p>
      <w:r>
        <w:t>1.Listanza di proroga è accolta.</w:t>
      </w:r>
    </w:p>
    <w:p>
      <w:r>
        <w:t>§   Di conseguenza la detenzione preventiva cui è astretto __________ è prorogata fino al15 novembre 2007(compreso).</w:t>
      </w:r>
    </w:p>
    <w:p>
      <w:r>
        <w:t>2.   Non si prelevano tasse e spese.</w:t>
      </w:r>
    </w:p>
    <w:p>
      <w:r>
        <w:t>3.   La presente decisione è impugnabile davanti alla CRP, Lugano, entro 10 giorni dalla            notifica.</w:t>
      </w:r>
    </w:p>
    <w:p>
      <w:r>
        <w:t>4.Intimazione a: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