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TI-92336 vom 8. März 2007</w:t>
      </w:r>
    </w:p>
    <w:p>
      <w:r>
        <w:t>TI Tribunale d'appello, 2007-03-08, IT</w:t>
      </w:r>
    </w:p>
    <w:p>
      <w:r>
        <w:rPr>
          <w:b/>
        </w:rPr>
        <w:t xml:space="preserve">Quelle: </w:t>
      </w:r>
      <w:r>
        <w:t>https://mcp.opencaselaw.ch/entscheid/ti_gerichte_TI-92336</w:t>
      </w:r>
    </w:p>
    <w:p>
      <w:r>
        <w:t>FR: TI_GERICHTE TI-92336 du 8 mars 2007</w:t>
      </w:r>
    </w:p>
    <w:p>
      <w:r>
        <w:t>IT: TI_GERICHTE TI-92336 del 8 marzo 2007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Quanto a pericolo di fuga e/o di recidiva, si rileva che, nel caso specifico, l'esistenza delle condizioni per ritenere presente questi due ulteriori motivi di legge a fondamento del perdurare della detenzione non è sostenuta/indicata neppure a titolo abbondanziale dal titolare dell'inchiesta (ciò vale anche per eventuali altri motivi di ordine pubblico). Ciò rende superfluo una verifica/approfondimento da parte di questo ufficio (cfr. , per analogia, i già citati Messaggio aggiuntivo 3163A, pag. 26, 37, 48, e relativo Rapporto commissionale, pag. 41 e 44).</w:t>
      </w:r>
    </w:p>
    <w:p>
      <w:r>
        <w:rPr>
          <w:b/>
        </w:rPr>
        <w:t>E. 9</w:t>
      </w:r>
    </w:p>
    <w:p>
      <w:r>
        <w:t>In conclusione, in virtù di quanto sopra esposto e considerato che la gravità del reato non bastano, da sola, a giustificare una privazione cautelare della libertà personale (art. 95 CPP; DTF 116 Ia 151; DTF 118 Ia 73; DTF 117 Ia 70; REP 1990 p. 371), l'istanza deve essere accolta con conseguente immediata scarcerazione dell'istante.</w:t>
      </w:r>
    </w:p>
    <w:p>
      <w:r>
        <w:t>P.Q.M.</w:t>
      </w:r>
    </w:p>
    <w:p>
      <w:r>
        <w:t>viste le norme applicabili citate, in particolare gli artt. 140 CP, 6, 95 ss., 96, 108, 284 CPP; 9, 10, 31 CF, 5 cifra 3 CEDU;</w:t>
      </w:r>
    </w:p>
    <w:p>
      <w:r>
        <w:t>decide:</w:t>
      </w:r>
    </w:p>
    <w:p>
      <w:r>
        <w:t>1.Listanza di libertà provvisoria presentata da __________ è accolta.</w:t>
      </w:r>
    </w:p>
    <w:p>
      <w:r>
        <w:t>§.  Di conseguenza, __________ deve essere immediatamente scarcerato.</w:t>
      </w:r>
    </w:p>
    <w:p>
      <w:r>
        <w:t>2.Il Procuratore pubblico è invitato a disporre per l'immediata esecuzione della presente     decisione.</w:t>
      </w:r>
    </w:p>
    <w:p>
      <w:r>
        <w:t>3.Non si prelevano tasse e spese.</w:t>
      </w:r>
    </w:p>
    <w:p>
      <w:r>
        <w:t>4.Contro la presente decisione è dato ricorso alla Camera dei ricorsi penali del Tribunale di Appello, Lugano, entro 10 (dieci) giorni dallintimazione.</w:t>
      </w:r>
    </w:p>
    <w:p>
      <w:r>
        <w:t>5.Intimazione (anticipata via fax, visto lesito):</w:t>
      </w:r>
    </w:p>
    <w:p>
      <w:r>
        <w:t>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