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TI-90833 vom 13. Oktober 2006</w:t>
      </w:r>
    </w:p>
    <w:p>
      <w:r>
        <w:t>TI Tribunale d'appello, 2006-10-13, IT</w:t>
      </w:r>
    </w:p>
    <w:p>
      <w:r>
        <w:rPr>
          <w:b/>
        </w:rPr>
        <w:t xml:space="preserve">Quelle: </w:t>
      </w:r>
      <w:r>
        <w:t>https://mcp.opencaselaw.ch/entscheid/ti_gerichte_TI-90833</w:t>
      </w:r>
    </w:p>
    <w:p>
      <w:r>
        <w:t>FR: TI_GERICHTE TI-90833 du 13 octobre 2006</w:t>
      </w:r>
    </w:p>
    <w:p>
      <w:r>
        <w:t>IT: TI_GERICHTE TI-90833 del 13 ottobre 2006</w:t>
      </w:r>
    </w:p>
    <w:p>
      <w:pPr>
        <w:pStyle w:val="Heading2"/>
      </w:pPr>
      <w:r>
        <w:t>Erwägungen</w:t>
      </w:r>
    </w:p>
    <w:p>
      <w:r>
        <w:rPr>
          <w:b/>
        </w:rPr>
        <w:t>E. 1</w:t>
      </w:r>
    </w:p>
    <w:p>
      <w:r>
        <w:t>Verificata la legittimazione del reclamante (accusato nel procedimento) nonché tempestività del reclamo (ricezione della decisione il 7.08.2006, cfr. all. B e C al reclamo stesso), non è inutile ribadire i principi generali in materia di complementi istruttori, sebbene gli stessi siano noti al Procuratore ed ai patrocinatori delle parti:</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rPr>
          <w:b/>
        </w:rPr>
        <w:t>E. 2.1</w:t>
      </w:r>
    </w:p>
    <w:p>
      <w:r>
        <w:t>Nel caso in esame, due sono le richieste: audizione di un funzionario di __________ e acquisizione di atti processuali __________ di condanna nell'inchiesta "__________" (relativa alla scomparsa dei titoli oggetto della presente indagine).</w:t>
      </w:r>
    </w:p>
    <w:p>
      <w:r>
        <w:t>La prima richiesta è volta a sapere se la banca allo stato attuale ha subito un danno (circostanza che, per il reclamante, risulta smentita dal contenuto dell'AI 77) e se tale danno è coperto da assicurazione (cfr. Istanza, pag. 2). In sede di reclamo, alla motivazione di cui sopra vengono aggiunte considerazioni relative all'art. 60 CP ed alla necessità di desumere dai "fatti assicurativi" delucidazioni circa la modalità dei furti di titoli dal forziere della sede centrale della banca __________ (Reclamo, pag. 6 prima parte e 7 ultima parte).</w:t>
      </w:r>
    </w:p>
    <w:p>
      <w:r>
        <w:t>La seconda ha lo scopo di ottenere condanne penali definitive in relazione ai reati connessi con la scomparsa dei titoli dal caveau (Istanza, pag. 2) in relazione al capo d'accusa di ricettazione. In sede di reclamo viene aggiunta la considerazione che in assenza di condanna per i furti non esiste la prova che tali reati siano stati commessi, quindi i titoli sarebbero pervenuti a __________ in modo legittimo, con conseguente inconsistenza sia dell'accusa di ricettazione che di quella (per fatti temporalmente successivi) di truffa (Reclamo, pag. 6).</w:t>
      </w:r>
    </w:p>
    <w:p>
      <w:r>
        <w:rPr>
          <w:b/>
        </w:rPr>
        <w:t>E. 2.2</w:t>
      </w:r>
    </w:p>
    <w:p>
      <w:r>
        <w:t>La decisione del magistrato inquirente è, invece, fondata sul fatto che in merito ai furti sono già stati richiesti ed ottenuti i relativi atti giudiziari dalle autorità __________. Quindi la richiesta formulata in sede di complemento, nella misura in cui chiede l'acquisizione di atti "__________" sarebbe, in realtà già stata esperita e nella misura in cui chiede l'audizione (sempre per accertare gli "antefatti") di un funzionario della banca neppure sufficientemente motivata (Decisione 31 luglio 2006). Come già detto, le osservazioni al reclamo non aggiungono alcuna considerazione ulteriore.</w:t>
      </w:r>
    </w:p>
    <w:p>
      <w:r>
        <w:rPr>
          <w:b/>
        </w:rPr>
        <w:t>E. 2.3.1</w:t>
      </w:r>
    </w:p>
    <w:p>
      <w:r>
        <w:t>Occorre innanzitutto constatare che entrambe le richieste di complemento oggetto di reclamo, sono analoghe ad altrettante richieste formulate dal Procuratore pubblico nella rogatoria indirizzata alle autorità __________ nell'aprile 2002 (AI 62). Infatti, mediante l'atto in questione, il magistrato inquirente ha chiesto gli "atti giudiziari (in particolare verbali d'interrogatorio e sentenze di merito) o rapporti di polizia concernenti i reati commessi in relazione ai titoli __________" nonché l "audizione di un responsabile dell'istituto bancario __________, in merito alla scomparsa dei titoli" (AI 62 pag. 4 ultime due richieste). Le autorità __________ hanno trasmesso gli atti in evasione della richiesta nel corso del mese di settembre 2002 (AI 73, 77, 77bis).</w:t>
      </w:r>
    </w:p>
    <w:p>
      <w:r>
        <w:rPr>
          <w:b/>
        </w:rPr>
        <w:t>E. 2.3.2</w:t>
      </w:r>
    </w:p>
    <w:p>
      <w:r>
        <w:t>Non si tratta, quindi per nessuna delle due, di una prova nuova, bensì della riproposizione (neppure della richiesta di completazione) di una prova che il magistrato ha già esperito (o cercato di esperire) ed il cui esito é agli atti. Di conseguenza la motivazione della richiesta non può prescindere dalle risultanze di quanto già esperito e/o limitarsi a chiederne conferma.</w:t>
      </w:r>
    </w:p>
    <w:p>
      <w:r>
        <w:t>Inoltre, il principio della buona fede processuale, applicabile anche nella procedura penale (DTF 107 Ia 206; DTF 24 marzo 1994, G.6/1994), vuole che le parti, pur nei limiti del possibile, notifichino le prove che ritengono rilevanti e pertinenti senza attendere il momento del deposito degli atti (REP 1999 n. 116; GIAR 6 agosto 1999, 205.1999.4).</w:t>
      </w:r>
    </w:p>
    <w:p>
      <w:r>
        <w:rPr>
          <w:b/>
        </w:rPr>
        <w:t>E. 2.3.3</w:t>
      </w:r>
    </w:p>
    <w:p>
      <w:r>
        <w:t>Il reclamante ha avuto conoscenza della rogatoria e del suo esito (di cui aveva chiesto fin dal 2002: AI 63 e 72), perlomeno nell'ottobre del 2003 (AI 101). Sebbene non si possa ragionevolmente pretendere particolare attivazione dell'indagato in sede diinformazioni preliminari (anche se di lunga durata pluriennale), si deve constatare che la promozione dell'accusa ha avuto luogo nel giugno del 2004; a partire da quel momento è ragionevole ritenere che per richiedere prove (o loro completazione) relative o connesse a quanto già esperito e già agli atti non si attendano due anni. Ciò a maggior ragione se quanto si intende chiedere non è di facile ed immediata acquisizione e se nulla può indurre a pensare che il magistrato inquirente non ritenga sufficiente quanto già acquisito, rispettivamente se ciò risulta evidente da atti successivi (cfr. complemento di rogatoria alle autorità olandesi del 10 giugno 2005 -AI 115-, nel quale non ritorna più sulle richieste precedenti).</w:t>
      </w:r>
    </w:p>
    <w:p>
      <w:r>
        <w:t>Senza dire del fatto che tali richieste potevano essere (eventualmente) proposte come da inserire appunto nella rogatoria del 10 giugno 2005 (quanto appena detto lo è con beneficio del dubbio in quanto non è dato sapere sulla base degli atti, e nel silenzio delle parti sulla questione, se sia stata offerta possibilità concreta di partecipare a tale prova come già richiesto con scritto del 30 aprile 2002 - AI 63).</w:t>
      </w:r>
    </w:p>
    <w:p>
      <w:r>
        <w:t>Sia come sia, su tutte queste questioni l'istanza di complemento ed il reclamo sono silenti. Pertanto non si può che constatare oggettiva carenza di motivazione circa la novità delle richieste, nonché la loro tardività.</w:t>
      </w:r>
    </w:p>
    <w:p>
      <w:r>
        <w:rPr>
          <w:b/>
        </w:rPr>
        <w:t>E. 2.4.1</w:t>
      </w:r>
    </w:p>
    <w:p>
      <w:r>
        <w:t>Inoltre, se si preferisce abbondanzialmente, le prove richieste difettano pure del requisito della rilevanza per le successive conclusioni del Procuratore pubblico (come sostenuto dalla parte civile), rispettivamente della sufficiente motivazione in merito a tale requisito.</w:t>
      </w:r>
    </w:p>
    <w:p>
      <w:r>
        <w:rPr>
          <w:b/>
        </w:rPr>
        <w:t>E. 2.4.2</w:t>
      </w:r>
    </w:p>
    <w:p>
      <w:r>
        <w:t>L'ipotesi di reato che le prove richieste dovrebbero aiutare a chiarire è la ricettazione (art. 160 CP). Trattasi di un reato formale (DTF 109 IV 1) che presuppone sì l'esistenza di una infrazione (contro il patrimonio in senso lato: DTF 112 Ib 225) a monte, ma non che tale infrazione sia constatata giudiziariamente con sentenza definitiva; basta che "la chose recelée ait été obtenue par une activité présentat, du point de vue objectif, les caractéristiques d'une infraction" (BJP 1996 n. 59). La condanna per ricettazione non presuppone quella dell'autore del reato "a monte". Un legame (procedurale/formale) tra i due reati è dato solo qualora dovessero emergere le condizioni di cui all'art. 160 cifra 1 cpv. 3 CP. Inoltre, la ricettazione non presuppone che la persona accusata di tale reato conosca l'esatta natura e le circostanze del reato "a monte" (DTF 119 IV 247) e neppure che conosca e/o abbia avuto una relazione "diretta" con l'autore del reato "a monte" (DTF 112 IV 77).</w:t>
      </w:r>
    </w:p>
    <w:p>
      <w:r>
        <w:t>Pertanto, la richiesta di "atti giudiziari cresciuti in giudicato che comprovino la condanna penale di qualsivoglia persona" (cfr. Istanza) in relazione ai reati connessi alla scomparsa dei titoli, al fine di avere "la prova che qualcuno sia mai stato condannato" (Reclamo, pag. 7) non adempie il requisito della rilevanza per le conclusioni del magistrato inquirente, quantomeno non è motivata in relazione a tale requisito (anche in considerazione i quanto già acquisito agli atti).</w:t>
      </w:r>
    </w:p>
    <w:p>
      <w:r>
        <w:rPr>
          <w:b/>
        </w:rPr>
        <w:t>E. 2.4.3</w:t>
      </w:r>
    </w:p>
    <w:p>
      <w:r>
        <w:t>Anche la questione del danno attuale patito dall'istituto di credito, che si vorrebbe accertare mediante l'audizione di un alto funzionario a conferma di quanto emerge dall'AI 77, non adempie il requisito della rilevanza (invero appare pretestuosa).</w:t>
      </w:r>
    </w:p>
    <w:p>
      <w:r>
        <w:t>Come detto la ricettazione è un delitto formale di messa in pericolo astratta (DTF 109 IV 1; Rehberg/Schmid, Strafrecht III, Delikte gegen den Einzelnen, 1997, p. 244) che si realizza indipendentemente da considerazioni di tipo economico, come risultato dell'atto, per l'autore ma anche per la vittima che, di fatto subisce il danno patrimoniale a seguito del reato a monte; il danno causato dalla ricettazione è quello di impedire o ritardare il diritto di recuperare ciò che le è stato "tolto" in modo delittuoso (DTF 116 IV 199). In sostanza il danno é la privazione del possesso, causata dal reato a monte, che la ricettazione tende a perpetuare.</w:t>
      </w:r>
    </w:p>
    <w:p>
      <w:r>
        <w:t>Nel contempo, è evidente che le affermazioni secondo cui la banca "fino ad oggi non ha subito nessun danno" contenute in numerosi passaggi dell'AI 77 (in riferimento a vari titoli "scomparsi"), si riferiscono ad un danno ulteriore (per così dire aggiuntivo, o successivo/conseguente, allo spossessamento) costituito dagli effetti di uneventuale messa all'incasso dei titoli tramite sistemi convenzionali, circostanza comunque successiva alla ricettazione in quanto tale.</w:t>
      </w:r>
    </w:p>
    <w:p>
      <w:r>
        <w:rPr>
          <w:b/>
        </w:rPr>
        <w:t>E. 2.4.4</w:t>
      </w:r>
    </w:p>
    <w:p>
      <w:r>
        <w:t>Inoltre, e da ultimo, incombe alla eventuale vittima del reato (se del caso con l'ausilio del magistrato inquirente e non dimenticando che, nel caso in esame, la __________ è parte al procedimento) fornire gli elementi concreti e completi del danno per ottenere condanna a risarcimento nell'ambito della procedura civile che affianca quella penale, rispettivamente per ottenere applicazione dell'art. 60 CP, qualora siano state erogate multe, confiscati beni o erogati crediti compensatori.</w:t>
      </w:r>
    </w:p>
    <w:p>
      <w:r>
        <w:rPr>
          <w:b/>
        </w:rPr>
        <w:t>E. 3</w:t>
      </w:r>
    </w:p>
    <w:p>
      <w:r>
        <w:t>In conclusione, così come formulate, le richieste di acquisizione di atti processuali di condanna definitiva di (eventuali) persone coinvolte nei fatti a monte della ricettazione e di audizione di un funzionario della __________, sono tardive, insufficientemente motivate per rapporto alle finalità dell'istruttoria e, comunque, non adempiono i requisiti di novità e rilevanza necessari a giustificarne l'assunzione in sede predibattimentale, con conseguente respingimento del reclamo mediante la presente decisione definitiva a livello cantonale.</w:t>
      </w:r>
    </w:p>
    <w:p>
      <w:r>
        <w:t>Tasse, spese e ripetibili seguono la soccombenza.</w:t>
      </w:r>
    </w:p>
    <w:p>
      <w:r>
        <w:t>P.Q.M.</w:t>
      </w:r>
    </w:p>
    <w:p>
      <w:r>
        <w:t>viste le norme applicabili, in particolare gli artt. 60, 146, 160 CP, 196, 280 ss. CPP, 29  CF,</w:t>
      </w:r>
    </w:p>
    <w:p>
      <w:r>
        <w:t>decide</w:t>
      </w:r>
    </w:p>
    <w:p>
      <w:r>
        <w:t>1.Il reclamo è respinto.</w:t>
      </w:r>
    </w:p>
    <w:p>
      <w:r>
        <w:t>2.La tassa di giustizia, fissata in FRS 800.- e le spese (FRS 150.-) sono a carico del reclamante che, inoltre, rifonderà alla PC __________ FRS 600.- a titolo di ripetibili.</w:t>
      </w:r>
    </w:p>
    <w:p>
      <w:r>
        <w:t>3.Intimazione (con 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