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TI-90660 vom 25. September 2006</w:t>
      </w:r>
    </w:p>
    <w:p>
      <w:r>
        <w:t>TI Tribunale d'appello, 2006-09-25, IT</w:t>
      </w:r>
    </w:p>
    <w:p>
      <w:r>
        <w:rPr>
          <w:b/>
        </w:rPr>
        <w:t xml:space="preserve">Quelle: </w:t>
      </w:r>
      <w:r>
        <w:t>https://mcp.opencaselaw.ch/entscheid/ti_gerichte_TI-90660</w:t>
      </w:r>
    </w:p>
    <w:p>
      <w:r>
        <w:t>FR: TI_GERICHTE TI-90660 du 25 septembre 2006</w:t>
      </w:r>
    </w:p>
    <w:p>
      <w:r>
        <w:t>IT: TI_GERICHTE TI-90660 del 25 settembre 2006</w:t>
      </w:r>
    </w:p>
    <w:p>
      <w:pPr>
        <w:pStyle w:val="Heading2"/>
      </w:pPr>
      <w:r>
        <w:t>Erwägungen</w:t>
      </w:r>
    </w:p>
    <w:p>
      <w:r>
        <w:rPr>
          <w:b/>
        </w:rPr>
        <w:t>E. 1</w:t>
      </w:r>
    </w:p>
    <w:p>
      <w:r>
        <w:t>Il reclamo, tempestivamente introdotto da persone che si dichiarano direttamente toccate dalla misura, é ricevibile in ordine.</w:t>
      </w:r>
    </w:p>
    <w:p>
      <w:r>
        <w:rPr>
          <w:b/>
        </w:rPr>
        <w:t>E. 2</w:t>
      </w:r>
    </w:p>
    <w:p>
      <w:r>
        <w:t>Anche sulle questioni di diritto, si riprende in toto quanto detto nella sentenza di cui all'inc. GIAR 335.2006.1:</w:t>
      </w:r>
    </w:p>
    <w:p>
      <w:r>
        <w:t>"2.</w:t>
      </w:r>
    </w:p>
    <w:p>
      <w:r>
        <w:t>I principi generali in materia di perquisizione e sequestro, sebbene noti ai patrocinatori delle parti ed al magistrato inquirente vengono qui di seguito riassunti con riferimento a precedenti sentenze.</w:t>
      </w:r>
    </w:p>
    <w:p>
      <w:r>
        <w:t>In generale, in materia di sequestro:</w:t>
      </w:r>
    </w:p>
    <w:p>
      <w:r>
        <w:t>"In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le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 ritenuto che, come in tutti gli istituti procedurali tali da intaccare eccezionalmente i diritti individuali per prevalenza di interesse pubblico, il sequestro è legittimo unicamente in presenza concorrente di sufficienti indizi di reato e di connessione tra questo e l'oggetto che così occorre salvaguardare agli incombenti dell'autorità requirente ed inquirente, con sempre accresciuta esigenza probatoria indiziante approssimantesi alla verità materiale, a partire dal sospetto allapertura del procedimento, che va in seguito ed indilatamente approfondito con gli accertamenti probatori del caso (v., in contesto più generale,Piquerez, cit., margin. 1116 ss.). Il sequestro di beni immobili avviene mediante blocco del registro fondiario (art. 161 cpv. 5 CPP)."</w:t>
      </w:r>
    </w:p>
    <w:p>
      <w:r>
        <w:t>(GIAR 13 dicembre 2004, 520.2004.1)</w:t>
      </w:r>
    </w:p>
    <w:p>
      <w:r>
        <w:t>Per quanto concerne, più specificamente il sequestro ai fini dell'applicazione degli artt. 58 e 59 CP:</w:t>
      </w:r>
    </w:p>
    <w:p>
      <w:r>
        <w:t>"2.</w:t>
      </w:r>
    </w:p>
    <w:p>
      <w:r>
        <w:t>Pur 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Das neue Einziehungsrecht nach Art. 58 ff. StGB, in: RPS 113 [1995], p. 321 ss., pto. 4.2.1 p. 331 e nota 45, con rinvii [qui di seguito citato: Schmid RPS]). Valori patrimoniali non sono soltanto beni corporali, ma anche crediti (depositi bancari), carte valori e persino diritti immateriali e diritti reali limitati: essenziale è che essi abbiano un proprio, determinabile valore economico (v. Niklaus Schmid, nota 19 ad art. 59 CPS, in: Schmid (Hrsg.), Kommentar Einziehung, organisiertes Verbrechen und Geldwäscherei, Band I, Zürich 1998, qui di seguito citato: Schmid Kommentar) e che il loro illecito trasferimento nel patrimonio del reo conduca, quale conseguenza, ad un aumento</w:t>
      </w:r>
    </w:p>
    <w:p>
      <w:r>
        <w:t>dei suoi attivi o una diminuzione dei suoi passivi (v. Schmid, Kommentar, nota 17 ad art. 59 CPS).</w:t>
      </w:r>
    </w:p>
    <w:p>
      <w:r>
        <w:t>Sottostanno a tale tipo di confisca ai sensi dellart. 59 cfr. 1 cpv. 1 CPS anche cosiddetti valori sostitutivi, sia propri che impropri (echte und unechte Surrogate, v. Schmid, RPS, pto. 4.3.2, p. 334 ss.; DTF 126 I 97, consid. 3.c.bb p. 105-106). Beni sostitutivi impropri possono essere bloccati unicamente in presenza di una traccia cartacea che li riconduca alloriginario provento di reato, mentre per i beni sostitutivi propri dev'essere dimostrato che essi hanno preso il posto del bene originale (DTF 126 I 97, consid. 3.c.cc p. 107). Il bene da confiscare deve essere facilmente identificabile nel patrimonio dellautore, rispettivamente del terzo beneficiario (DTF 126 I 97, consid. 3.c.cc p. 107, con rinvio a DTF 4 maggio 1999 in re Z., consid. 2b).</w:t>
      </w:r>
    </w:p>
    <w:p>
      <w:r>
        <w:t>Se il provento di reato è pervenuto sotto forma di denaro, esso resta direttamente confiscabile anche se è stato modificato, ad esempio depositato e prelevato da conti bancari, trasformato in chèques o simili, infine cambiato in altra valuta (tutte forme di trasformazione in bene sostitutivo improprio, v. Schmid, Kommentar, nota 50 ad art. 59 CPS).</w:t>
      </w:r>
    </w:p>
    <w:p>
      <w:r>
        <w:t>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 attribuiti direttamente alla parte lesa in applicazione dellart. 59 cfr. 1 cpv. 1 ultima frase CPS (v. Schmid, cit., pto. 4.4.1, p. 339). In tal caso, i beni passibili di confisca sono necessariamente di provenienza lecita.</w:t>
      </w:r>
    </w:p>
    <w:p>
      <w:r>
        <w:t>Indipendentemente dalla natura della confisca nel singolo caso, la misura può essere ordinata non solo nei confronti dellautore, bensì anche di terzi che abbiano beneficiato dei proventi del reato, a meno che non trovino applicazione le eccezioni contemplate allart. 59 cfr. 1 cpv. 2 CPS (art. 59 cfr. 2 cpv. 1 ultima frase CPS; v. Schmid, cit., pto. 4.3.3, p. 336 ss.). Il terzo, nei confronti del quale è ordinata la misura, può eccepire unicamente di avere acquisito i beni in proprietà, eventualmente di disporne in virtù di diritti reali limitati; il mero possesso, invece, non osta alla confisca, ed ancor meno vi si oppongono eventuali pretese obbligatorie del terzo: non spetta [...] al diritto penale tener conto, in materia di confisca, dei diritti di natura obbligatoria di terzi (Messaggio, pto. 223.4 in fine; così, verbatim, già in decisione 6 ottobre 1997 in re K e F, inc.Giar 141.97.3, consid. 5 p. 6.; Niklaus Schmid, nota 82 ad art. 59 CPS, in: Schmid (Hrsg.), Kommentar Einziehung, organisiertes Verbrechen und Geldwäscherei, Band I, Zürich 1998).</w:t>
      </w:r>
    </w:p>
    <w:p>
      <w:r>
        <w:t>Per non vanificare la portata delle norme sulla confisca, il magistrato inquirente può ordinare il sequestro dei beni che vi soggiacciono (art. 161 cpv. 1 e 2 lit. b CPP; v. Schmid, RPS 113 [1995], cit., pto. 6.3, p. 362), rispettivamente che sono destinati a garantire l'eventuale risarcimento (art. 59 cfr. 2 cpv. 3 CPS; DTF 126 I 97, consid. 3.d.aa p. 107). Come la confisca, pure il sequestro può ovviamente essere ordinato anche nei confronti di un terzo.</w:t>
      </w:r>
    </w:p>
    <w:p>
      <w:r>
        <w:t>Il sequestro (in casu: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Quindi, ovviamente, anche a giustificazione del suo perdurare.</w:t>
      </w:r>
    </w:p>
    <w:p>
      <w:r>
        <w:t>(GIAR 22 ottobre 2002, 39.2002.7)</w:t>
      </w:r>
    </w:p>
    <w:p>
      <w:r>
        <w:t>E, ancora, in materia di perquisizione e sequestro bancario:</w:t>
      </w:r>
    </w:p>
    <w:p>
      <w:r>
        <w:t>"7.</w:t>
      </w:r>
    </w:p>
    <w:p>
      <w:r>
        <w:t>...</w:t>
      </w:r>
    </w:p>
    <w:p>
      <w:r>
        <w:t>b)</w:t>
      </w:r>
    </w:p>
    <w:p>
      <w:r>
        <w:t>Un ordine di perquisizione e sequestro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w:t>
      </w:r>
    </w:p>
    <w:p>
      <w:r>
        <w:t>c)</w:t>
      </w:r>
    </w:p>
    <w:p>
      <w:r>
        <w:t>Va, inoltre ricordato, che l'ordine di perquisizione e sequestro indirizzato ad un istituto bancario, contiene due atti procedurali (o momenti procedurali, se si preferisce) tra loro distinti: quello della perquisizione e quello del sequestro.</w:t>
      </w:r>
    </w:p>
    <w:p>
      <w:r>
        <w:t>Ovviamente la prima precede, generalmente, il secondo e ne determina la fondatezza sia per quanto concerne la (successiva) acquisizione agli atti della documentazione e/0 degli averi (REP 1997 no. 102; sentenza GIAR 2 novembre 1993 in re banca B., inc. 863.93.1; sentenza GIAR 23 marzo 1994 in re M-B., inc. 224.94.1).</w:t>
      </w:r>
    </w:p>
    <w:p>
      <w:r>
        <w:t>La prassi che ammette sostituzione della perquisizione "domiciliare" mediante trasmissione di un ordine scritto per posta, non deve far dimenticare questi due momenti.</w:t>
      </w:r>
    </w:p>
    <w:p>
      <w:r>
        <w:t>Occorre, pertanto e innanzitutto, verificare se le condizioni per la perquisizione siano date."</w:t>
      </w:r>
    </w:p>
    <w:p>
      <w:r>
        <w:t>(GIAR 10 dicembre 2002, 627.2001.1)</w:t>
      </w:r>
    </w:p>
    <w:p>
      <w:r>
        <w:t>Nel caso qui in esame, ci si trova confrontati con un ordine di perquisizione bancario, assortito da sequestro sia di documenti sia degli attivi delle relazioni, e con un ordine di sequestro di beni immobili sotto forma di blocco a RF.</w:t>
      </w:r>
    </w:p>
    <w:p>
      <w:r>
        <w:t>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w:t>
      </w:r>
    </w:p>
    <w:p>
      <w:r>
        <w:t>Ciò giustifica, perlomeno per quanto concerne l'ordine di perquisizione e sequestro bancario, che ci si occupi in primo luogo del fondamento della perquisizione e solo successivamente, ed eventualmente, del sequestro.</w:t>
      </w:r>
    </w:p>
    <w:p>
      <w:r>
        <w:rPr>
          <w:b/>
        </w:rPr>
        <w:t>E. 3</w:t>
      </w:r>
    </w:p>
    <w:p>
      <w:r>
        <w:t>a)</w:t>
      </w:r>
    </w:p>
    <w:p>
      <w:r>
        <w:t>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w:t>
      </w:r>
    </w:p>
    <w:p>
      <w:r>
        <w:t>b)</w:t>
      </w:r>
    </w:p>
    <w:p>
      <w:r>
        <w:t>Premesso che il ruolo degli accusati quali gestori (di diritto e di fatto), oltre che azionisti, della __________ non è contestato (comunque confermato dagli atti: AI 2, AI 9, Verbali A1, A2 A3, A5), gli elementi raccolti (e indicati) dal magistrato inquirente permettono di indiziare, al momento attuale, gran parte dei reati ascritti.</w:t>
      </w:r>
    </w:p>
    <w:p>
      <w:r>
        <w:t>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verbali A3 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w:t>
      </w:r>
    </w:p>
    <w:p>
      <w:r>
        <w:t>c)</w:t>
      </w:r>
    </w:p>
    <w:p>
      <w:r>
        <w:t>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"casse private" riconducibili agli accusati (cfr. documentazione "Ufficio __________ " in contenitore n. 10; in particolare: quaderno correntisti, cassa correntisti, cassa privata __________, ecc.).</w:t>
      </w:r>
    </w:p>
    <w:p>
      <w:r>
        <w:t>A dire del magistrato la documentazione in questione indizierebbe l'incasso personale di ricavi (attivi della società) e, quindi, la loro distrazione, rispettivamente la dissimulazione di attivi (art. 163 CP).</w:t>
      </w:r>
    </w:p>
    <w:p>
      <w:r>
        <w:t>__________ da un lato ha dichiarato che "può darsi che nel corso degli anni vi siano stati degli incassi in nero"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"correntisti" (225'000.- FRS, di cui solo 25'000.- registrati come girati a __________) limitandosi a dire che __________ non "c'entra niente" e che non sa chi siano i correntisti (Verbale A6, pag. 2). A ciò si aggiungono le dichiarazioni della teste __________ in merito a quanto da lei riscontrato (nel caos amministrativo che regnava in società: Verbale V3, pag. 2), più in particolare sulle comunicazioni informali circa la liquidazione/archiviazione dell'importante scoperto della voce debitori (idem, pag. 3, 4) e quelle del teste __________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 dall'accusato __________, alla contrazione dei prezzi e alla crisi che ha toccato anche i committenti: Verbale A3, pag. 2).</w:t>
      </w:r>
    </w:p>
    <w:p>
      <w:r>
        <w:t>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w:t>
      </w:r>
    </w:p>
    <w:p>
      <w:r>
        <w:t>Non modifica questa conclusione l'affermazione del reclamante secondo cui gli accusati avrebbero, negli anni, immesso nella società importanti capitali come "dimostrato dai bilanci della __________"; da un lato risulta che perlomeno parte delle immissioni sono state effettuate mediante gli importi registrati nel quaderno "correntisti" di cui si è parlato sopra (con la conseguenza che potrebbe non trattarsi di fondi "propri" degli azionisti, bensì di fondi già di pertinenza della società, immessi con contestuale registrazione di debito a carico di quest'ultima: cfr. Verbale A6, pag. 2), dall'altra __________ afferma, in sede di verbale (A4, pag. 4), che i versamenti alla società erano effettuati anche da terzi "correntisti" di cui non conosce l'identità (con conseguente difficoltà attuale nella determinazione degli importi effettivamente versati dagli accusati con fondi propri), mentre che il qui ricorrente nulla sembra sapere in merito ai "terzi" (A5, pag. 4; mentre che sulle registrazioni "quaderno correntisti" ecc. non è ancora stato sentito nel dettaglio).</w:t>
      </w:r>
    </w:p>
    <w:p>
      <w:r>
        <w:t>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w:t>
      </w:r>
    </w:p>
    <w:p>
      <w:r>
        <w:t>d)</w:t>
      </w:r>
    </w:p>
    <w:p>
      <w:r>
        <w:t>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"la lista quasi completa di tutti i reati fallimentari", rispettivamente nessun elemento concreto di "arricchimento indebito"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dell'art.165 CP (B. Corboz, Les infractions en droit suisse, Vol I, n. 1/7 ad art. 163; DTF 28 febbraio 2006, 6S.438/2005; DTF 4 luglio 2003, 6S.142/2003).</w:t>
      </w:r>
    </w:p>
    <w:p>
      <w:r>
        <w:t>Quanto all'"arricchimento indebito", non si tratta di elemento costitutivo dei reati in questione che, peraltro sono reati di messa in pericolo astratta e non necessitano neppure, per la realizzazione, che "la diminution du patrimoine ait eu pour résultat de causer un dommage pécuniaire définitif aux créanciers"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w:t>
      </w:r>
    </w:p>
    <w:p>
      <w:r>
        <w:t>e)</w:t>
      </w:r>
    </w:p>
    <w:p>
      <w:r>
        <w:t>In virtù di quanto sopra non appare necessario approfondire la questione della valutazione dell'inventario fatta dall'UF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ipotesi di reato prima ancora che per assicurare al procedimento eventuali beni ai fini dell'applicazione dell'art. 59 CP.</w:t>
      </w:r>
    </w:p>
    <w:p>
      <w:r>
        <w:t>L'emanazione di un ordine di perquisizione (e sequestro) a tutte le banche del Cantone Ticino e alcune in altro cantone, per relazioni bancarie relative al periodo 1996-2006, non è automaticamente lesivo del principio di proporzionalità, né costituisce (in sé) una ricerca indiscriminata di prove.</w:t>
      </w:r>
    </w:p>
    <w:p>
      <w:r>
        <w:t>L'entità e la tipologia dei fatti oggetto di accertamento, in uno con le date in cui gli elementi indizianti si collocano (cfr. quaderno "correntisti", "cassa privata",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w:t>
      </w:r>
    </w:p>
    <w:p>
      <w:r>
        <w:t>Stabilita la legittimità della perquisizione, ci si deve ora occupare del sequestro, rispettivamente della procedura di messa sotto suggello adottata quale forma d'effetto sospensivo.</w:t>
      </w:r>
    </w:p>
    <w:p>
      <w:r>
        <w:t>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w:t>
      </w:r>
    </w:p>
    <w:p>
      <w:r>
        <w:t>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di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w:t>
      </w:r>
    </w:p>
    <w:p>
      <w:r>
        <w:t>b)</w:t>
      </w:r>
    </w:p>
    <w:p>
      <w:r>
        <w:t>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w:t>
      </w:r>
    </w:p>
    <w:p>
      <w:r>
        <w:t>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all'analisiprima faciedel contenuto.</w:t>
      </w:r>
    </w:p>
    <w:p>
      <w:r>
        <w:t>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w:t>
      </w:r>
    </w:p>
    <w:p>
      <w:r>
        <w:t>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w:t>
      </w:r>
    </w:p>
    <w:p>
      <w:r>
        <w:t>Analogamente si dovrà procedere in relazione agli averi, confermando il sequestro di quelli (o di quella parte) ai quali è possibile applicare l'art. 59 CP (norma invocata nell'ordine impugnato) e dissequestrando gli altri.</w:t>
      </w:r>
    </w:p>
    <w:p>
      <w:r>
        <w:t>Mentre che, oggetto del sequestro conservatorio ex art. 59 cifra 2 cpv. 3 CP possono essere i valori necessari a garantire l'eventuale risarcimento compensatorio ai sensi dell'art. 59 cifra 2 CP, ritenuto che:</w:t>
      </w:r>
    </w:p>
    <w:p>
      <w:r>
        <w:t>"Se i valori soggiacenti a confisca non sono più reperibili (siccome consumati, dissimulati o alienati), il giudice ordina - ai sensi dell'art. 59 cifra 2 cpv. 1 CP, in favore dello Stato un risarcimento equivalente (BSK StGB I-F. Baumann, op. cit., n. 53 ss. ad art. 59 CP; N. Schmid, Kommentar, op. cit., n. 97 ss. ad art. 59 CP) "Se i valori patrimoniali soggiacenti a confisca non sono più reperibili (siccome ciò al fine di impedire  che colui il quale si è liberato dei valori patrimoniali soggetti a confisca sia avvantaggiato rispetto a chi li ha conservati" (FF 1993 III 221)"</w:t>
      </w:r>
    </w:p>
    <w:p>
      <w:r>
        <w:t>(CRP 21 ottobre 2005, 60.2005.200)</w:t>
      </w:r>
    </w:p>
    <w:p>
      <w:r>
        <w:t>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w:t>
      </w:r>
    </w:p>
    <w:p>
      <w:r>
        <w:t>La determinazione/indicazione degli elementi (se si preferisce, la verifica della fondatezza dei presupposti del sequestro ex art. 161, " a partire dal sospetto allapertura del procedimento, che va in seguito ed indilatamente approfondito con gli accertamenti probatori": GIAR 22 ottobre 2002, 39.2002.7)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w:t>
      </w:r>
    </w:p>
    <w:p>
      <w:r>
        <w:t>Da tutto quanto sopra, deriva l'esigenza di dar seguito alla perquisizione per verificare/approfondire i sospetti di reato e di indebito profitto ed eventuale conferma del sequestro ordinato (DTF 9 agosto 2002, 1P.239/2002, già citato)."</w:t>
      </w:r>
    </w:p>
    <w:p>
      <w:r>
        <w:t>3.</w:t>
      </w:r>
    </w:p>
    <w:p>
      <w:r>
        <w:t>Quanto sopra riportato, e qui confermato, si applica senz'altro anche alla perquisizione di relazioni sulle quali gli accusati fruiscono di procura e sono intestate a famigliari, viste le particolarità dei reati indiziati, l'estensione temporale degli stessi e la fase iniziale delle indagini (GIAR 14 maggio 2001, 378.2000.4, cons. 4), senza che ciò sia lesivo del principio di proporzionalità e indipendentemente dal fatto che i qui reclamanti non abbiano nulla a che vedere con i fatti di cui è imputato il padre, rispettivamente marito.</w:t>
      </w:r>
    </w:p>
    <w:p>
      <w:r>
        <w:t>Nel contempo, i reclamanti non fanno valere particolari motivi di inconferenza della documentazione oggetto di perquisizione, limitandosi ad indicare l'attuale attività professionale e, implicitamente più che esplicitamente, assenza di ogni e qualsiasi connessione tra gli averi sulla loro relazioni e quelli oggetto dell'indagine nei confronti del padre. Limitandosi a tale circostanza generica non forniscono prova liquida di inconferenza (per analogia: DTF 20 marzo 2006, 1P.779/2005) della documentazione oggetto della perquisizione, tantomeno permettono a questo giudice di determinarla, a meno che i conti registrino entrate (mensili) regolari da un'unica fonte individuabile come datore di lavoro.</w:t>
      </w:r>
    </w:p>
    <w:p>
      <w:r>
        <w:t>Ciò è il caso per un'unica relazione aperta nel dicembre 2005, che registra entrate mensili regolari dalla stessa "fonte" (di tutta evidenza totalmente estranea ai fatti oggetto d'inchiesta: datore di lavoro), con un saldo al 12 luglio 2006 inferiore a FRS 10'000.--. La perquisizione della relazione in questione (__________) e delle relative carte può essere negata in questa sede. Nel contempo, può pure essere annullato il sequestro degli averi in conto per la già qui evidente assenza di diretta connessione (Osservazioni PP, pag. 3) con la fattispecie oggetto d'inchiesta.</w:t>
      </w:r>
    </w:p>
    <w:p>
      <w:r>
        <w:t>4.</w:t>
      </w:r>
    </w:p>
    <w:p>
      <w:r>
        <w:t>In conclusione, il reclamo è accolto limitatamente alla relazione __________, per tutto il resto è respinto nel senso che la perquisizione è ammessa e a seguito della stessa il magistrato inquirente provvederà a confermare (o levare) il sequestro di carte ed averi.</w:t>
      </w:r>
    </w:p>
    <w:p>
      <w:r>
        <w:t>P.Q.M.</w:t>
      </w:r>
    </w:p>
    <w:p>
      <w:r>
        <w:t>viste le norme applicabili ed in particolare gli artt. 163, 164 e 165 CP, 167 CP, 159 CP, 251 CP, nonché 85 LIVA, 87 cpv. 3 LAVS e 76 cpv. 3 LPP, 161, 164, 280 ss., 284 CPP,</w:t>
      </w:r>
    </w:p>
    <w:p>
      <w:r>
        <w:t>decide</w:t>
      </w:r>
    </w:p>
    <w:p>
      <w:r>
        <w:t>1.Il reclamo 14 luglio 2006 presentato da __________, __________, __________contro gli ordini di perquisizione e sequestro del 3 luglio 2006, nell'ambito del procedimento di cui all'incarto MP __________ è respinto, con la sola eccezione della perquisizione e sequestro della relazione __________.</w:t>
      </w:r>
    </w:p>
    <w:p>
      <w:r>
        <w:t>2.La documentazione bancaria prodotta sotto suggello, con l'eccezione di quella relativa alla relazione __________, sarà consegnata al Procuratore pubblico, per i suoi incombenti come ai considerandi, a crescita in giudicato della presente .</w:t>
      </w:r>
    </w:p>
    <w:p>
      <w:r>
        <w:t>3.La perquisizione ed il sequestro della relazione __________ è annullata. La documentazione bancaria relativa, prodotta sotto suggello, sarà restituita alla banca ad opera di questo giudice con comunicazione di dissequestro, a crescita in giudicato della presente.</w:t>
      </w:r>
    </w:p>
    <w:p>
      <w:r>
        <w:t>4.La tassa di giustizia fissata in FRS 500.--, e le spese di FRS 300.--, già ridotte per il parziale accoglimento, sono a carico dei reclamanti, in solido.</w:t>
      </w:r>
    </w:p>
    <w:p>
      <w:r>
        <w:t>5.Contro la presente decisione è dato reclamo alla CRP entro 10 (dieci) giorni dall'intimazione.</w:t>
      </w:r>
    </w:p>
    <w:p>
      <w:r>
        <w:t>6.Intimazione (con copia delle osservazioni):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