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TI-59636 vom 13. Dezember 2002</w:t>
      </w:r>
    </w:p>
    <w:p>
      <w:r>
        <w:t>TI Tribunale d'appello, 2002-12-13, IT</w:t>
      </w:r>
    </w:p>
    <w:p>
      <w:r>
        <w:rPr>
          <w:b/>
        </w:rPr>
        <w:t xml:space="preserve">Quelle: </w:t>
      </w:r>
      <w:r>
        <w:t>https://mcp.opencaselaw.ch/entscheid/ti_gerichte_TI-59636</w:t>
      </w:r>
    </w:p>
    <w:p>
      <w:r>
        <w:t>FR: TI_GERICHTE TI-59636 du 13 décembre 2002</w:t>
      </w:r>
    </w:p>
    <w:p>
      <w:r>
        <w:t>IT: TI_GERICHTE TI-59636 del 13 dicembre 2002</w:t>
      </w:r>
    </w:p>
    <w:p>
      <w:pPr>
        <w:pStyle w:val="Heading2"/>
      </w:pPr>
      <w:r>
        <w:t>Volltext</w:t>
      </w:r>
    </w:p>
    <w:p>
      <w:r>
        <w:t>N. 372.2002.1 L                                                         Lugano, 13 dicembre 2002</w:t>
      </w:r>
    </w:p>
    <w:p>
      <w:r>
        <w:t>IL GIUDICE DELL'ISTRUZIONE E DELL'ARRESTO</w:t>
      </w:r>
    </w:p>
    <w:p>
      <w:r>
        <w:t>DELLA REPUBBLICA E CANTONE DEL TICINO</w:t>
      </w:r>
    </w:p>
    <w:p>
      <w:r>
        <w:t>__________</w:t>
      </w:r>
    </w:p>
    <w:p>
      <w:r>
        <w:t>sedente per statuire sulla domanda presentata il 1. luglio 2002 da</w:t>
      </w:r>
    </w:p>
    <w:p>
      <w:r>
        <w:t>__________,</w:t>
      </w:r>
    </w:p>
    <w:p>
      <w:r>
        <w:t>intesa ad ottenere la prestazione di cauzione preventiva a norma dell'art. 57 CP per la cessazione di reati contro l'onore a mezzo stampa in danno dell'istante  commessi da parte di __________, su "__________";</w:t>
      </w:r>
    </w:p>
    <w:p>
      <w:r>
        <w:t>letti ed esaminati gli atti;</w:t>
      </w:r>
    </w:p>
    <w:p>
      <w:r>
        <w:t>ritenuto e considerato</w:t>
      </w:r>
    </w:p>
    <w:p>
      <w:r>
        <w:t>in fatto e in diritto:</w:t>
      </w:r>
    </w:p>
    <w:p>
      <w:r>
        <w:t>che:</w:t>
      </w:r>
    </w:p>
    <w:p>
      <w:r>
        <w:t>-sul settimanale "__________" del 28 aprile 2002 è apparso un articolo, firmato da __________, che si rivolge "agli amministratori della __________." di __________, con espressioni ritenute dall'istante lesive del suo onore, ricordato che egli è vicepresidente della Società __________ e del __________: l'avv. __________ chiede quindi l'intervento diquesto giudice per i provvedimenti disposti dall'art. 57 CP, a garanzia della cessazione del vituperio, richiamate le numerose precedenti querele per atteggiamenti analoghi con seguito di condanna penale e ed i giudizi civili che già ebbero a diffidare __________ dal persistere in tale suo intollerabile comportamento;</w:t>
      </w:r>
    </w:p>
    <w:p>
      <w:r>
        <w:t>-l'art. 57 cpv. 1 CP dispone che "se vi è ragione di temere che chi ha proferito la minaccia di commettere un crimine o un delitto lo compia effettivamente, o se chi è già stato condannato per un crimine o un delitto manifesta l'intenzione determinata di ripeterlo, il giudice, a richiesta della persona minacciata, può esigere da lui la promessa di non commetterla e obbligarlo a prestare adeguata cauzione";</w:t>
      </w:r>
    </w:p>
    <w:p>
      <w:r>
        <w:t>-richiamando il giudizio in REP 1997 n. 88, l'applicazione di questo istituto desta perlomeno delle perplessità (decisione 6 aprile 1994 in re C. c/ B., GIAR 24.93.1; v. anche decisione 1. febbraio 1995 in re G. c/ B., GIAR 204.94.10), come ai cenni rilevabili nella dottrina e meglio secondo Logoz "...des doutes ont été émis au sujet de l'utilité que de telles mesures peuvent avoir aujourd'hui en Suisse" (Commentaire du CPS, 1976, ad art. 57 nota 8); Schultz "...die Massnahme wird ausserordentlich selten verhängt" (Einführung in den allg. Teil des Strafrechts, 1982, pag. 200); Stratenwerth "...der Schutz, der sich auf solche Weise vermitteln lässt, ist jedoch sehr begrenzt...Es überrascht daher nicht, dass die Friedensbürgschaft fast ganz ausser Gebrauch gekommen ist..." ( Schw. Strafrecht, AT II, 1989, pag. 477), e riflesso di questi apprezzamenti è la quasi nulla giurisprudenza pubblicata del Tribunale federale (v. l'esempio in DTF 71 IV 72);</w:t>
      </w:r>
    </w:p>
    <w:p>
      <w:r>
        <w:t>-come noto all'istante, prima di decidere questo giudice ha inteso esaminare atti ed interventi istruttori sulla querela contemporaneamente presentata per la stessa fattispecie oggetto della presente pendenza: ora il corrispondente inc. MP __________/2002 contiene solo l'atto di querela, le richieste di questo giudice di sua produzione ed una sollecitatoria del querelante, per cui non è dato di trarre verifica sulla portata e sulla valutazione dei fatti in sede di inquirenza;</w:t>
      </w:r>
    </w:p>
    <w:p>
      <w:r>
        <w:t>-in ogni modo si costata che lo scritto ritenuto offensivo costituisce, dopo alcuni anni trascorsi dai precedenti interventi giudiziari nei confronti di __________ e attivati dall'avv. __________, una pubblicazione isolata, soprattutto senza seguito o reiterazione nelle successive edizioni del settimanale "__________": non si è conseguentemente in unasituazione di continuato, inaccettabile e pericoloso comportamento, tale da fondare l'applicazione delle disposizioni dell'art. 57 CP;</w:t>
      </w:r>
    </w:p>
    <w:p>
      <w:r>
        <w:t>-per queste ragioni l'istanza è respinta con la decisione definitiva (art. 284 cpv. 1 lett. a CPP e contrario: v. REP 1995 n. 96), senza carico di spese giudiziarie;</w:t>
      </w:r>
    </w:p>
    <w:p>
      <w:r>
        <w:t>visti i citati articoli di legge,</w:t>
      </w:r>
    </w:p>
    <w:p>
      <w:r>
        <w:t>decide:</w:t>
      </w:r>
    </w:p>
    <w:p>
      <w:r>
        <w:t>1.La domanda di cauzione preventiva è respinta.</w:t>
      </w:r>
    </w:p>
    <w:p>
      <w:r>
        <w:t>2.Non si percepiscono spese giudiziarie.</w:t>
      </w:r>
    </w:p>
    <w:p>
      <w:r>
        <w:t>3.La presente decisione è definitiva.</w:t>
      </w:r>
    </w:p>
    <w:p>
      <w:r>
        <w:t>4.Intimazione all'avv. __________.</w:t>
      </w:r>
    </w:p>
    <w:p>
      <w:r>
        <w:t>5.Comunicazione alla Procuratrice pubblica avv. __________, sede (con l'inc. MP __________ di ritorno).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