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TI-59611 vom 11. Oktober 2002</w:t>
      </w:r>
    </w:p>
    <w:p>
      <w:r>
        <w:t>TI Tribunale d'appello, 2002-10-11, IT</w:t>
      </w:r>
    </w:p>
    <w:p>
      <w:r>
        <w:rPr>
          <w:b/>
        </w:rPr>
        <w:t xml:space="preserve">Quelle: </w:t>
      </w:r>
      <w:r>
        <w:t>https://mcp.opencaselaw.ch/entscheid/ti_gerichte_TI-59611</w:t>
      </w:r>
    </w:p>
    <w:p>
      <w:r>
        <w:t>FR: TI_GERICHTE TI-59611 du 11 octobre 2002</w:t>
      </w:r>
    </w:p>
    <w:p>
      <w:r>
        <w:t>IT: TI_GERICHTE TI-59611 del 11 ottobre 2002</w:t>
      </w:r>
    </w:p>
    <w:p>
      <w:pPr>
        <w:pStyle w:val="Heading2"/>
      </w:pPr>
      <w:r>
        <w:t>Volltext</w:t>
      </w:r>
    </w:p>
    <w:p>
      <w:r>
        <w:t>N. 570.2001.2 LM                                                      Lugano, 11 ottobre 2002</w:t>
      </w:r>
    </w:p>
    <w:p>
      <w:r>
        <w:t>IL GIUDICE DELL'ISTRUZIONE E DELL'ARRESTO</w:t>
      </w:r>
    </w:p>
    <w:p>
      <w:r>
        <w:t>DELLA REPUBBLICA E CANTONE DEL TICINO</w:t>
      </w:r>
    </w:p>
    <w:p>
      <w:r>
        <w:t>__________</w:t>
      </w:r>
    </w:p>
    <w:p>
      <w:r>
        <w:t>sedente per statuire sul reclamo inoltrato in data 19 novembre 2002 da</w:t>
      </w:r>
    </w:p>
    <w:p>
      <w:r>
        <w:t>__________,            __________</w:t>
      </w:r>
    </w:p>
    <w:p>
      <w:r>
        <w:t>(difeso di fiducia dallavv. __________)</w:t>
      </w:r>
    </w:p>
    <w:p>
      <w:r>
        <w:t>contro gli ordini di sequestro 31 ottobre 2001 emanati nellambito del procedimento penale condotto nei suoi confronti per titolo di reato di atti sessuali con fanciulli e pornografia;</w:t>
      </w:r>
    </w:p>
    <w:p>
      <w:r>
        <w:t>uditi il magistrato daccusa ed i patrocinatori dellaccusato e delle parti lese in udienza ex art. 283 CPP in data 23 agosto 2002, e preso atto che in quella circostanza laccusato ha spontaneamente consegnato il ricavo provento dalla vendita delle sue auto depoca (in tutto fr. 45'000.) al magistrato inquirente, da tenere a disposizione delle parti lese per i risarcimenti che la Corte vorrà loro riconoscere (verbale Giar cit., p. 2);</w:t>
      </w:r>
    </w:p>
    <w:p>
      <w:r>
        <w:t>visto lo scritto 12 settembre 2002 del patrocinatore dellaccusato, che comunica il ritiro del gravame in oggetto, ciò che viene constatato con la presente decisione, evidentemente senza aggravio di tassa o spese di giudizio, eventuali ripetibili essendo semmai compensate;</w:t>
      </w:r>
    </w:p>
    <w:p>
      <w:r>
        <w:t>visti gli artt. 161 ss. e 280 ss. CPP</w:t>
      </w:r>
    </w:p>
    <w:p>
      <w:r>
        <w:t>d e c i d e :</w:t>
      </w:r>
    </w:p>
    <w:p>
      <w:r>
        <w:t>1.Il reclamo 19/20 novembre 2001 è stralciato dai ruoli a seguito del suo ritiro.</w:t>
      </w:r>
    </w:p>
    <w:p>
      <w:r>
        <w:t>2.Non si prelevano tassa né spese di giudizio, e non si attribuiscono ripetibili.</w:t>
      </w:r>
    </w:p>
    <w:p>
      <w:r>
        <w:t>3.Contro la presente decisione è dato il rimedio del ricorso alla Camera dei ricorsi penali del Tribunale di appello del Cantone Ticino entro 10 (dieci) giorni dallintimazione.</w:t>
      </w:r>
    </w:p>
    <w:p>
      <w:r>
        <w:t>4.Intimazione:</w:t>
      </w:r>
    </w:p>
    <w:p>
      <w:r>
        <w:t>-avv. __________, per sé e per laccusato __________;</w:t>
      </w:r>
    </w:p>
    <w:p>
      <w:r>
        <w:t>-avv. __________, per sé e per le parti lese da lui rappresentate;</w:t>
      </w:r>
    </w:p>
    <w:p>
      <w:r>
        <w:t>-avv. __________, per sé e per le parti lese da lei rappresentate;</w:t>
      </w:r>
    </w:p>
    <w:p>
      <w:r>
        <w:t>-Procuratore Pubblico avv. __________, con linc. MP __________/CS/CS di ritorno.</w:t>
      </w:r>
    </w:p>
    <w:p>
      <w:r>
        <w:t>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