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TI-59514 vom 20. Juni 2003</w:t>
      </w:r>
    </w:p>
    <w:p>
      <w:r>
        <w:t>TI Tribunale d'appello, 2003-06-20, IT</w:t>
      </w:r>
    </w:p>
    <w:p>
      <w:r>
        <w:rPr>
          <w:b/>
        </w:rPr>
        <w:t xml:space="preserve">Quelle: </w:t>
      </w:r>
      <w:r>
        <w:t>https://mcp.opencaselaw.ch/entscheid/ti_gerichte_TI-59514</w:t>
      </w:r>
    </w:p>
    <w:p>
      <w:r>
        <w:t>FR: TI_GERICHTE TI-59514 du 20 juin 2003</w:t>
      </w:r>
    </w:p>
    <w:p>
      <w:r>
        <w:t>IT: TI_GERICHTE TI-59514 del 20 giugno 2003</w:t>
      </w:r>
    </w:p>
    <w:p>
      <w:pPr>
        <w:pStyle w:val="Heading2"/>
      </w:pPr>
      <w:r>
        <w:t>Erwägungen</w:t>
      </w:r>
    </w:p>
    <w:p>
      <w:r>
        <w:rPr>
          <w:b/>
        </w:rPr>
        <w:t>E. 1</w:t>
      </w:r>
    </w:p>
    <w:p>
      <w:r>
        <w:t>__________, accusato e detenuto, è certamente legittimato alla presentazione dell'istanza di libertà provvisoria, che è stata trasmessa a questo ufficio nei termini di legge. Il termine per decidere scade il 19 giugno 2003 e, essendo (quest'ultimo) giorno festivo, è protratto al 20 giugno 2003 (art.20 cpv. 3 CPP).</w:t>
      </w:r>
    </w:p>
    <w:p>
      <w:r>
        <w:rPr>
          <w:b/>
        </w:rPr>
        <w:t>E. 2</w:t>
      </w:r>
    </w:p>
    <w:p>
      <w:r>
        <w:t>I principi che reggono la materia, pur se noti alle parti, vengono qui riproposti: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3</w:t>
      </w:r>
    </w:p>
    <w:p>
      <w:r>
        <w:t>a)</w:t>
      </w:r>
    </w:p>
    <w:p>
      <w:r>
        <w:t>Gravi e concreti indizi di reato sono presenti nel caso in esame, sia per i reati di carattere patrimoniale, sia quelli contro la persona.</w:t>
      </w:r>
    </w:p>
    <w:p>
      <w:r>
        <w:t>b)</w:t>
      </w:r>
    </w:p>
    <w:p>
      <w:r>
        <w:t>Non occorre qui spendere molte parole in relazione alle ipotesi di reati patrimoniali. Gli elementi in tal senso, già emersi nei contatti tra le due parti prima dell'avvio del procedimento penale, sono stati ammessi dall'accusato fin dal suo primo verbale davanti al Procuratore pubblico:</w:t>
      </w:r>
    </w:p>
    <w:p>
      <w:r>
        <w:t>"Io voglio qui precisare che lunedì mattina, 14.4.2003, ho avuto un incontro presso gli uffici della __________ con il mio avvocato, __________ e l'Avv. __________. In tale incontro, l'avv. __________ mi ha rimproverato di aver effettuato dei prelevamenti sul conto di __________ per complessivi 3 milioni di frs. Io in quella sede ho detto, e lo riconfermo, che ho indebitamente prelevato dei fondi dal conto __________ di pertinenza di __________. Per semplicità quando nel presente parlo del conto __________ di pertinenza di __________ mi riferisco alla relazione bancaria aperta a suo tempo presso __________, ricordo a memoria il numero di base cioé __________." (Verbale PP 16 aprile 2003 p.3)</w:t>
      </w:r>
    </w:p>
    <w:p>
      <w:r>
        <w:t>La sostanza di queste ammissioni, peraltro conformi con quanto risulta dalla documentazione già acquisita (cfr. Verbale PP __________ 14 aprile 2003 e relativi allegati), è stata recentemente ribadita dall'accusato (Verbale PP 3 giugno 2003, p. 1).</w:t>
      </w:r>
    </w:p>
    <w:p>
      <w:r>
        <w:t>Quanto sopra basta a configurare gravi indizi di reato, anche a prescindere da questioni relative all'ammontare preciso dei prelievi, all'entità di eventuali "riversamenti", alla tipologia della gestione concordata e alle informazioni fornite a __________ circa lo scopo e le caratteristiche della procura (Verbale PP 3 giugno 2003, p. 1; Verbale PP 16 aprile 2003, pp. 3 e 4).</w:t>
      </w:r>
    </w:p>
    <w:p>
      <w:r>
        <w:t>c)</w:t>
      </w:r>
    </w:p>
    <w:p>
      <w:r>
        <w:t>Per ciò che attiene le ipotesi di reato contro la persona, numerosi sono gli aspetti non chiari (o non ancora chiariti) in merito alla dinamica dei fatti, dinamica non priva d'importanza (per non dire determinante) per l'accertamento dell'esistenza o meno dei reati indicati nella promozione d'accusa.</w:t>
      </w:r>
    </w:p>
    <w:p>
      <w:r>
        <w:t>Innanzitutto, non sono chiari i motivi per i quali __________ è stato invitato ad entrare in casa ed in studio. L'accusato, quando era ancora indiziato per lesioni colpose, fa riferimento al fatto che __________ poteva mostrargli come si fa a smontare una "parabellum" (Verbale PP __________ 25 febbraio 2003 p. 3). __________, che ha si riferito della richiesta relativa allo smontaggio della "parabellum" (Verbale PP 27 febbraio 2003, p. 2), ha poi precisato che il motivo principale stava nel fatto che __________ doveva mostrargli i conti (Verbali PP __________ 14 aprile 2003, p. 8 e 22 aprile 2003, p. 5) ed ha parlato di un disinteresse dell'accusato per l'operazione di smontaggio dell'arma (ibidem).</w:t>
      </w:r>
    </w:p>
    <w:p>
      <w:r>
        <w:t>Pure non chiara è la situazione (localizzazione) dell'arma, che ha ferito __________, al momento in cui i due sono entrati in casa, rispettivamente nello studio. Per __________ si trovava sulla scrivania, carica, disassicurata e con il cane alzato, e ciò da tre giorni (Verbali PP __________ 25 febbraio 2003, p. 4 e 9 maggio 2003 p. 10), mentre __________, che alla scrivania si è seduto per smontare la "parabellum", non l'ha vista (Verbale PP __________ 27 febbraio 2003, p.2, 14 aprile 2003 p.8, 22 aprile p.5). Inoltre, __________ si dice sicuro che prima dello sparo __________, che era uscito dallo studio per orinare, è rientrato dirigendosi direttamente verso di lui (Verbale PP __________ 22 aprile 2003, p. 5), quindi senza "passare" dalla scrivania come afferma, invece, l'accusato (Verbale PP __________ 10 maggio 2003, p. 5). Da qui l'incertezza sulla posizione dell'arma, con conseguenze sul momento ed il motivo per cui l'accusato l'ha presa in mano. Ora, se è vero che __________ non stava guardando __________, al momento in cui questi rientrava nello studio, è altrettanto vero che in un locale relativamente piccolo lo spostamento di una persona, e la sua voce, possono fornire indicazioni circa la sua posizione e/o il suo spostarsi.</w:t>
      </w:r>
    </w:p>
    <w:p>
      <w:r>
        <w:t>D'altro canto l'accusato non ha spiegato come e perché l'arma carica e pronta al tiro si trovasse da qualche giorno in quel locale (praticamente incustodita), perché era stata preparata al tiro (con cane alzato), quale fosse lo scopo di mostrarla a __________ senza nulla accennargli in merito prima che partisse il colpo (cfr. Verbali PP __________ 25 febbraio 2003, p. 4/5, 9 maggio 2003, p. 3 e 9, __________ 22 aprile 2003, p. 4). Soprattutto, l'accusato non fornisce spiegazione alcune sul perché egli, collezionista ed appassionato d'armi, dopo aver preso in mano la SIG 210, per avvicinarsi all'amico e mostrargliela, non si sia accorto dello stato dell'arma e non abbia provveduto  renderla inoffensiva (Verbale PP __________ 25 febbraio 2003, p. 5, 9 maggio 2003 p. 3, 10 maggio 2003, p. 4/5).</w:t>
      </w:r>
    </w:p>
    <w:p>
      <w:r>
        <w:t>Non da ultimo (eufemisticamente parlando), la posizione delle due persone al momento in cui il proiettile è partito (entrambi si trovavano in piedi, __________ dietro __________) e le modalità d'impugnazione dell'arma da parte dell'accusato (all'altezza delle spalle e puntata verso __________ -Verbale __________ 25 febbraio 2003, p. 5) con __________ che viene colpito al volto, destano ulteriori perplessità (che si aggiungono a quanto si è appena detto) sulla dinamica dei fatti così come indicata dall'accusato.</w:t>
      </w:r>
    </w:p>
    <w:p>
      <w:r>
        <w:t>Quanto al movente, a prescindere dal fatto che ancora recentemente lo svuotamento di un conto bancario è stato ritenuto quale movente di un mancato omicidio (Assise criminali Lugano 17 maggio 2002), la sua esistenza (così come indicato dal magistrato inquirente) non può essere esclusa nel caso in esame (e non lo sarebbe neppure se fosse accertato che l'esistenza del conto depauperato sarebbe comunque venuto a galla, anche solo per il fatto che le eventuali spiegazioni che l'accusato poteva fornire non avrebbero potuto essere contraddette da __________).</w:t>
      </w:r>
    </w:p>
    <w:p>
      <w:r>
        <w:t>Alla luce di tutto quanto esposto, anche per le ipotesi di reato contro la persona sono dati (a questo stadio dell'inchiesta e senza voler minimamente anticipare giudizi di merito che non sono nella competenza di questo giudice) sufficienti indizi di reato.</w:t>
      </w:r>
    </w:p>
    <w:p>
      <w:r>
        <w:rPr>
          <w:b/>
        </w:rPr>
        <w:t>E. 4</w:t>
      </w:r>
    </w:p>
    <w:p>
      <w:r>
        <w:t>a)</w:t>
      </w:r>
    </w:p>
    <w:p>
      <w:r>
        <w:t>In relazione alle necessità istruttorie atte a giustificare la misura cautelare di privazione della libertà, non è inutile ricordare i seguenti principi:</w:t>
      </w:r>
    </w:p>
    <w:p>
      <w:r>
        <w:t>"</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 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(DTF 117 Ia 257, cons. 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w:t>
      </w:r>
    </w:p>
    <w:p>
      <w:r>
        <w:t>(GIAR 23 settembre 2002 in re Y.)</w:t>
      </w:r>
    </w:p>
    <w:p>
      <w:r>
        <w:t>Va da sé che i criteri sopra esposti richiedono applicazione  più restrittiva allorquando l'inchiesta (e la detenzione) é in corso da un certo tempo.</w:t>
      </w:r>
    </w:p>
    <w:p>
      <w:r>
        <w:t>b)</w:t>
      </w:r>
    </w:p>
    <w:p>
      <w:r>
        <w:t>Si ha allora che la parte dell'inchiesta inerente i reati patrimoniali non è ancora conclusa, in particolare resta da determinare l'effettivo destino delle somme prelevate.</w:t>
      </w:r>
    </w:p>
    <w:p>
      <w:r>
        <w:t>Su questa questione l'accusato ha dato, di fatto, versioni divergenti. In un primo tempo ha indicato, con dovizia di particolari, la consegna a terzi (per esportazione/compensazione) per successivo deposito, sul conto di una SIM, in banca estera con filiale in Svizzera (Verbale PP __________ 16 aprile 2003, p.7), rifiutandosi di fornire indicazioni atte ad identificare il corriere e la banca. Successivamente ha indicato il nome della SIM, poi risultata inesistente o comunque non situata dove indicato (Verbale GIAR __________ 16 aprile 2003, p. 3). Nei successivi verbali ha, invece, indicato, quale destinazione delle somme, la costruenda casa di __________. Poco importa che ciò sia dovuto alla volontà di discutere una linea di difesa, come egli sostiene. Non è privo di significato il fatto che tale necessità (che non si è esplicata con il semplice silenzio) sia sorta solo in relazione alla destinazione delle somme.</w:t>
      </w:r>
    </w:p>
    <w:p>
      <w:r>
        <w:t>L'accertamento del destino di queste ultime non è importante solo per la qualifica giuridica del reato (appropriazione indebita o amministrazione infedele, fine di lucro) e per la determinazione dell'eventuale pena (ex art. 63, motivi a delinquere - cfr. DTF 116 IV  288) ma anche per l'eventuale recupero delle stesse e la conseguente applicazione dell'art.59 CP. Trattasi di uno specifico elemento probatorio (provento di reato).</w:t>
      </w:r>
    </w:p>
    <w:p>
      <w:r>
        <w:t>Vi è pertanto la necessità di accertare se non vi siano somme ancora nella disponibilità dell'accusato (non necessariamente solo in Ticino o in Svizzera) prima che egli possa (se del caso ulteriormente) sottrarle al (eventuale) recupero da parte degli inquirenti. Le versioni diverse fornite dall'accusato costituiscono, di fatto, serio indizio di un concreto pericolo di inquinamento (nella forma di un ulteriore spostamento delle somme in questione, rispettivamente, laddove possibile, nella forma della cancellazione di "tracce") delle prove (GIAR 9 agosto 2001 in re G.C.; REP 1980 p.45) quo alla reale destinazione dei fondi. La necessità di portare a termine la ricostruzione di tale destino, anche sulla base delle recenti indicazioni fornite dall'accusato, senza che quest'ultimo possa in qualche modo intervenire a modificare la situazione di fatto, è esigenza che deve essere salvaguardata.</w:t>
      </w:r>
    </w:p>
    <w:p>
      <w:r>
        <w:t>Non si dimentichi che, secondo le dichiarazioni di __________ stesso, la casa è costata ca. 2 milioni (di cui solo una parte in nero), mentre gli importi sottratti sono stimati globalmente attorno ai 3 milioni di franchi (Verbali PP __________ 16 aprile 2003 e 3 giugno 2003; verbale PP __________ 14 aprile 2003).</w:t>
      </w:r>
    </w:p>
    <w:p>
      <w:r>
        <w:t>Meno concreto, ancorché non totalmente assente, appare il pericolo di collusione con gli artigiani che, qualora avessero ricevuto pagamenti in nero, potrebbero avere interessi divergenti ad una corretta ricostruzione da quelli dell'accusato e, quindi, essere poco influenzabili da quest'ultimo.</w:t>
      </w:r>
    </w:p>
    <w:p>
      <w:r>
        <w:t>c)</w:t>
      </w:r>
    </w:p>
    <w:p>
      <w:r>
        <w:t>Anche la parte d'inchiesta relativa alle ipotesi di reato contro la persona, non è ancora conclusa, accertamenti di tipo tecnico sono ancora in corso e le versioni dell'accusato e di __________ debbono (ancora) essere approfondite, se del caso consolidate, e poste a confronto. Lo stesso dicasi di altre circostanze, di carattere più circostanziale (motivazioni circa la presenza dell'arma carica in casa, le minacce ricevute, le paure della o per la moglie, ecc. - cfr. Verbale PP __________ 9 maggio 2003, p. da 4 a 9) sulle quali la moglie dell'accusato è teste non di marginale importanza.</w:t>
      </w:r>
    </w:p>
    <w:p>
      <w:r>
        <w:t>Anche queste necessità istruttorie debbono essere salvaguardate da possibili interventi dell'accusato.</w:t>
      </w:r>
    </w:p>
    <w:p>
      <w:r>
        <w:t>La gravità del reato ipotizzato, ed il carattere indiziario dell'inchiesta, rendono di particolare importanza anche la raccolta di indizi minimi, rispettivamente di elementi circostanziali; i particolari rapporti con la vittima (nonché con testimoni come la moglie) inducono a maggior rigore nella protezione della raccolta degli elementi, quindi nell'approfondimento e nella verifica delle versioni della vittima e dei testi.</w:t>
      </w:r>
    </w:p>
    <w:p>
      <w:r>
        <w:t>Ne consegue che i contatti che __________ ha cercato di avere (passando un biglietto al fratello durante una visita) con la moglie, fornendogli anche indicazioni sul come comportarsi in caso di interrogatorio (cfr. verbale PP __________ 28 maggio 2003, p.2), non possono assolutamente essere sottovalutati, come sembra fare la difesa (Osservazioni 18 giugno 2003, p. 12  ).Anzi, debbono essere letti in uno con altri atteggiamenti, per certi versi analoghi, che __________ ha assunto nei confronti di __________, dopo i fatti e prima dell'arresto, cercando di incontrarlo nonostante questi non lo desiderasse (Verbale PP __________ 15 aprile 2003 ed allegati).</w:t>
      </w:r>
    </w:p>
    <w:p>
      <w:r>
        <w:t>Queste circostanze non sono semplici atteggiamenti di diniego da parte dell'accusato (in sé non sufficiente a fondare pericolo di collusione e/o d'inquinamento delle prove - SJ 1990 p. 438; DTF 117 Ia 257), bensì elementi concreti (oggettivi e soggettivi) che permettono di ritenere che egli, se posto in libertà, potrebbe cercare di indurre vittima e testi a modificare (edulcorare o rendere dubitative) le dichiarazioni già rese. Si ricorda che si tratta di testi con i quali l'accusato intrattiene (o, perlomeno ha intrattenuto) relazioni personali e che in simili casi determinati atteggiamenti di un accusato nei confronti dell'inchiesta possono anche giungere a giustificare persistenza del pericolo di collusione fino al dibattimento (sul principio: DTF 95 I 242).</w:t>
      </w:r>
    </w:p>
    <w:p>
      <w:r>
        <w:t>d)</w:t>
      </w:r>
    </w:p>
    <w:p>
      <w:r>
        <w:t>Da tutto quanto sopra (punto c.), si desume un concreto pericolo di collusione in merito agli accertamenti necessari al chiarimento di aspetti non secondari della fattispecie (per analogia: Rep 1980 p.45, SJ 1981 p. 379/380). Listruttoria è in corso da circa due mesi e si è proceduto agli accertamenti immediatamente possibili in modo celere. E vero che è stata data priorità ad alcuni atti d'inchiesta per rapporto ad altri, tuttavia non si può pretendere che tutto venga fatto in contemporanea dal primo giorno e occorre considerare che  vi sono prove la cui assunzione, con il trascorrere del tempo, diviene maggiormente a rischio.</w:t>
      </w:r>
    </w:p>
    <w:p>
      <w:r>
        <w:t>Va da sé, invece, che non è sugli esiti delle perizie psichiatriche che si concretizza pericolo di collusione o inquinamento delle prove ( GIAR 28 febbraio 2002 in re P., inc. 492.2001.3).</w:t>
      </w:r>
    </w:p>
    <w:p>
      <w:r>
        <w:t>Quanto alle misure sostitutive indicate dalla difesa, si deve considerare che le stesse sono atte a limitare il pericolo di fuga ma poco idonee a scongiurare quello di collusione e/o inquinamento (ciò vale anche per  il "divieto di contattare terzi"). Pacifico che a poco valgono, a questo proposito, le semplici dichiarazioni d'intenti dell'accusato stesso.</w:t>
      </w:r>
    </w:p>
    <w:p>
      <w:r>
        <w:rPr>
          <w:b/>
        </w:rPr>
        <w:t>E. 5</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N. Schmid, Strafprozessrecht, ZH 1997, no. 701). Il preavviso negativo, su questo punto, si limita a parlare della pena presumibile. Ne consegue che non sono indicati (né immediatamente deducibili dall'incarto) sufficienti elementi atti a fondare concreto pericolo di fuga.</w:t>
      </w:r>
    </w:p>
    <w:p>
      <w:r>
        <w:rPr>
          <w:b/>
        </w:rPr>
        <w:t>E. 6</w:t>
      </w:r>
    </w:p>
    <w:p>
      <w:r>
        <w:t>Il carcere preventivo sin qui sofferto, e quello ancora ragionevolmente prevedibile, da __________ è, alla luce della complessità dei fatti, della gravità oggettiva dei reati ascritti e delle pene ipotizzabili in caso di condanna, ancora rispettoso del principio di proporzionalità.</w:t>
      </w:r>
    </w:p>
    <w:p>
      <w:r>
        <w:t>Non si pone, nel caso in esame (e come visto più sopra al considerando 3) il problema della proporzionalità della misura cautelare non tanto in termini generali e per rapporto al comminatoria di pena, bensì nell'ambito del rapporto tra durata del carcere e gravità degli indizi (cfr. anche G. Piquerez, op. cit., no. 2333; REP 1988 416).</w:t>
      </w:r>
    </w:p>
    <w:p>
      <w:r>
        <w:t>Il presente giudizio, relativo a libertà personale, è esente da tasse e spese.</w:t>
      </w:r>
    </w:p>
    <w:p>
      <w:r>
        <w:t>P.Q.M.</w:t>
      </w:r>
    </w:p>
    <w:p>
      <w:r>
        <w:t>Visti gli artt. 95 ss. CPP, 9, 10, 31 CF,  138, 158, 111, 112 CPS;</w:t>
      </w:r>
    </w:p>
    <w:p>
      <w:r>
        <w:t>1.Listanza di libertà provvisoria presentata da __________ è respinta.</w:t>
      </w:r>
    </w:p>
    <w:p>
      <w:r>
        <w:t>2.Non si prelevano tasse e spese.</w:t>
      </w:r>
    </w:p>
    <w:p>
      <w:r>
        <w:t>3.Contro la presente decisione è dato ricorso alla Camera dei Ricorsi Penali, Lugano, entro dieci giorni dallintimazione.</w:t>
      </w:r>
    </w:p>
    <w:p>
      <w:r>
        <w:t>4.Intimazione a:</w:t>
      </w:r>
    </w:p>
    <w:p>
      <w:r>
        <w:t>-    avv. __________ per sé e per l'accusato;</w:t>
      </w:r>
    </w:p>
    <w:p>
      <w:r>
        <w:t>-    Procuratore pubblico avv. __________;</w:t>
      </w:r>
    </w:p>
    <w:p>
      <w:r>
        <w:t>(con copia delle osservazioni e con l'incarto MP __________ di ritorno);</w:t>
      </w:r>
    </w:p>
    <w:p>
      <w:r>
        <w:t>-    Direzione PCT, 6904 Lugano-Cadro.</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