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TI-59464 vom 26. August 2003</w:t>
      </w:r>
    </w:p>
    <w:p>
      <w:r>
        <w:t>TI Tribunale d'appello, 2003-08-26, IT</w:t>
      </w:r>
    </w:p>
    <w:p>
      <w:r>
        <w:rPr>
          <w:b/>
        </w:rPr>
        <w:t xml:space="preserve">Quelle: </w:t>
      </w:r>
      <w:r>
        <w:t>https://mcp.opencaselaw.ch/entscheid/ti_gerichte_TI-59464</w:t>
      </w:r>
    </w:p>
    <w:p>
      <w:r>
        <w:t>FR: TI_GERICHTE TI-59464 du 26 août 2003</w:t>
      </w:r>
    </w:p>
    <w:p>
      <w:r>
        <w:t>IT: TI_GERICHTE TI-59464 del 26 agosto 2003</w:t>
      </w:r>
    </w:p>
    <w:p>
      <w:pPr>
        <w:pStyle w:val="Heading2"/>
      </w:pPr>
      <w:r>
        <w:t>Erwägungen</w:t>
      </w:r>
    </w:p>
    <w:p>
      <w:r>
        <w:rPr>
          <w:b/>
        </w:rPr>
        <w:t>E. 1</w:t>
      </w:r>
    </w:p>
    <w:p>
      <w:r>
        <w:t>L'istanza, presentata prima del termine di scadenza tecnica della detenzione preventiva subita in Svizzera (REP 1986 p. 161) e con tempi che hanno permesso il rispetto del diritto di essere sentito dell'accusato, è ricevibile.</w:t>
      </w:r>
    </w:p>
    <w:p>
      <w:r>
        <w:rPr>
          <w:b/>
        </w:rPr>
        <w:t>E. 2</w:t>
      </w:r>
    </w:p>
    <w:p>
      <w:r>
        <w:t>I principi che reggono la materia, pur se noti alle parti, vengono qui riproposti: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3</w:t>
      </w:r>
    </w:p>
    <w:p>
      <w:r>
        <w:t>a)</w:t>
      </w:r>
    </w:p>
    <w:p>
      <w:r>
        <w:t>Come già intuibile dai considerandi sui fatti, in concreto gli indizi (oggettivi) di reato emersi dall'inchiesta nei confronti di __________ sono quelli elencati dal Procuratore pubblico alle pagine 25 e 26 dell'Istanza di proroga, segnatamente:</w:t>
      </w:r>
    </w:p>
    <w:p>
      <w:r>
        <w:t>-   organizzazione e partecipazione all'incontro di __________ tra __________ e quattro altri</w:t>
      </w:r>
    </w:p>
    <w:p>
      <w:r>
        <w:t>cittadini moldavi __________ nel giugno 2002;</w:t>
      </w:r>
    </w:p>
    <w:p>
      <w:r>
        <w:t>-   mantenimento dei contatti tra __________ ed i quattro altri moldavi durante il periodo successivo ed anche ai fini di trasmettere le generalità per la preparazione degli "inviti" a recarsi in Germania;</w:t>
      </w:r>
    </w:p>
    <w:p>
      <w:r>
        <w:t>-   ritirato e fatto consegnare ai quattro moldavi gli "inviti" trasmessi da __________;</w:t>
      </w:r>
    </w:p>
    <w:p>
      <w:r>
        <w:t>-   partecipato ad ulteriori incontri con __________ in Romania nel novembre 2002;</w:t>
      </w:r>
    </w:p>
    <w:p>
      <w:r>
        <w:t>si veda pure quanto comunicato dal Procuratore pubblico a __________, nel verbale 25 luglio 2003 (VI __________).</w:t>
      </w:r>
    </w:p>
    <w:p>
      <w:r>
        <w:t>b)</w:t>
      </w:r>
    </w:p>
    <w:p>
      <w:r>
        <w:t>Queste circostanze, la cui esistenza non è contestata neppure dall'accusato, sono, dal profilo oggettivo, indizi concreti dell'esistenza (rispettivamente della commissione) di atti preparatori punibili ex art. 260 bis CP. Va ricordato che gli atti preparatori costituiscono il passo intermedio tra il semplice parlato ed il passo decisivo che conduce all'inizio del tentativo (DTF 117 IV 384), che deve trattarsi di un comportamento esteriore constatabile che esprima intenzione di proseguire nell'azione, un comportamento inerente disposizioni (atti) concrete d'ordine tecnico o organizzativo (quali il procurarsi documenti o " auch das Beschaffen von Informationen": Trechsel, Kurzkommentar, no. 2 ad art. 260 bis CP) conformi ad un piano (cioè che abbiano un legame logico tra loro, senza che sia necessario che il piano stesso sia già chiaramente definito: DTF 111 IV 155; Trechsel, no. 3 ad 260 bis). Inoltre, per la consumazione del reato non è necessario che si sia già materialmente in condizione (sempre dal profilo oggettivo) di passare all'atto, rispettivamente che tutti gli atti preparatori previsti siano stati portati a compimento (DTF 111 IV 155). Ritenuto, inoltre, che la cifra 2 della norma in questione è applicabile solo se la rinuncia risulta da una autonoma motivazione interna (DTF 118 IV 366).</w:t>
      </w:r>
    </w:p>
    <w:p>
      <w:r>
        <w:t>c)</w:t>
      </w:r>
    </w:p>
    <w:p>
      <w:r>
        <w:t>La conclusione di cui sopra, per divenire definitiva nell'ambito delle competenze di questo giudice (limitate a verosimiglianza e senza pregiudizio per il merito), necessita della presenza d'indizi anche per quanto concerne l'aspetto soggettivo (l'intenzione, che concerne sia gli atti preparatori che il reato progettato), a maggior ragione nella fase conclusiva delle indagini. Come detto, __________ nega di aver mai saputo che gli incontri, il reclutamento di altri quattro cittadini moldavi, il mantenimento dei contatti e le procedure per l'ottenimento degli "inviti" e dei visti, avessero quale obiettivo la spedizione punitiva nei confronti delle tre guardie di confine svizzere. Tuttavia, e ancora una volta senza pregiudizio per il merito, indizi che vanno in senso contrario alle sue dichiarazioni esistono e sono sufficienti (per la presente decisione).</w:t>
      </w:r>
    </w:p>
    <w:p>
      <w:r>
        <w:t>__________, in merito allo scopo ed al contenuto dell'incontro di __________, afferma in modo abbastanza esplicito di aver parlato della sua intenzione di vendetta nei confronti dei tre doganieri, di aver promesso 2'000.- EUR per ogni persona che avrebbe partecipato alla "spedizione", di aver richiesto a __________ e __________ di occuparsi dei visti per la Germania perché da lì si sarebbe poi partiti alla volta della Svizzera (Verbale __________ 26.06.2003). Anche a prescindere dal determinare se tali affermazioni  possano essere corroborate da quelle di __________ (che non ha partecipato personalmente all'incontro di __________, ma afferma di aver sentito "personalmente" __________, padre del qui accusato, dire al marito che gli avrebbe trovato le persone giuste per la sua vendetta, persone "brave nel tagliare" - Verbale PP __________, 4.04.2003 e 12 giugno 2003), va comunque considerato che più elementi concorrono ad indicare che colui che ha effettivamente accompagnato in Svizzera __________ __________ é stato messo in contatto con quest'ultimo dalle stesse persone presenti all'incontro di __________ (__________e __________), persone con le quali __________ (e __________) é rimasto in contatto anche durante il viaggio in Ticino il 3 dicembre (si vedano le dichiarazioni ed i collegamenti telefonici riassunti in Verbale PP __________ 16 giugno 2003 e verbali __________ 17 dicembre 2002 e 21 gennaio 2003). Quanto sopra supporta le affermazioni di __________ circa il contenuto della discussione avvenuta a __________ in presenza dei __________. Analogamente, il fatto che __________ sia partito per la Svizzera subito dopo l'arrivo di __________, preparandosi a tale viaggio già nei giorni precedenti, permette di pensare che chi doveva recarsi in Germania (quindi anche i __________ e gli altri quattro moldavi incontrati a __________, sebbene poi impediti alla trasferta dalle difficoltà incontrate nell'ottenere il visto, rispettivamente per passare il primo confine -  cfr. per __________ e __________, cfr. AI 169) fosse informato del reale scopo della trasferta senza dover attendere che le reali finalità della stessa gli venissero indicate dopo l'arrivo in quel paese (con il conseguente rischio, per __________, di una non accettazione del cambiamento). Pur non potendosi escludere categoricamente altre possibilità, i fatti e le circostanze sopra descritte indiziano in modo concreto, e sufficiente anche a questo stadio finale dell'istruttoria, la presenza dell'aspetto soggettivo del reato di cui all'art. 260 bis CP, così come contenuto nell'ordine d'arresto.</w:t>
      </w:r>
    </w:p>
    <w:p>
      <w:r>
        <w:t>d)</w:t>
      </w:r>
    </w:p>
    <w:p>
      <w:r>
        <w:t>Indizi (ancorché non granitici) sono pure presenti in relazione alla conoscenza dell'infrazione progettata, e verso la quale tendono gli atti preparatori. Sebbene lo stesso __________ nei suoi verbali resi in Romania (in particolare quelli del 17 dicembre 2002 e 21 gennaio 2003) afferma, sostanzialmente che l'intenzione non fosse quella di uccidere, alcune dichiarazioni della moglie (8.12.2002) e le annotazioni trovate a casa sua (cfr. Rapporto di polizia 24 dicembre 2002, AI __________) vanno in senso contrario, perlomeno per quella che poteva essere l'intenzione di reato (progettato) al momento degli incontri in Romania e successivi contatti per concretizzare la trasferta in Germania di 6 persone. Se non quali veri e propri indizi, perlomeno quali elementi circostanziali, il numero di persone coinvolte, l'entità della trasferta, i preparativi messi in opera già prima dell'arrivo dei moldavi, rispettivamente di __________ (per es. noleggio vettura il 23/25 novembre 2002 - cfr. verbali 17 dicembre 2002 e 21 dicembre 2002), i costi dell'operazione (e non da ultimo la fuga programmata per tutta la famiglia - cfr. Verbale PP __________ 22 maggio 2003 p. 3) rendono plausibile che il reato progettato non si limitasse ad una semplice "lezione" tramite pestaggio (con il non indifferente problema di intervenire con precisa contemporaneità presso tutti e tre, onde evitare l'allarme).</w:t>
      </w:r>
    </w:p>
    <w:p>
      <w:r>
        <w:t>e)</w:t>
      </w:r>
    </w:p>
    <w:p>
      <w:r>
        <w:t>Di contro, non emergono (e neppure sono indicati dal magistrato inquirente) elementi indizianti di particolare concretezza, per il reato di cui all'art. 260 ter. In buona sostanza, l'ipotesi (anche se non peregrina) non è sostenuta da indizi concreti per quanto concerne la struttura durevole e gerarchizzata con ripartizione dei compiti e comportamento sistematico per rapporto alle finalità dell'organizzazione (Basler Kommentar, no. 6 ad 260 ter).</w:t>
      </w:r>
    </w:p>
    <w:p>
      <w:r>
        <w:t>La conoscenza di persone pronte a "tagliare" o il fatto che __________ parli, in uno dei suoi verbali, dell'"organizzazione dei __________ " (Verbale __________ 2 luglio 2003), non è sufficiente.</w:t>
      </w:r>
    </w:p>
    <w:p>
      <w:r>
        <w:rPr>
          <w:b/>
        </w:rPr>
        <w:t>E. 4</w:t>
      </w:r>
    </w:p>
    <w:p>
      <w:r>
        <w:t>a)</w:t>
      </w:r>
    </w:p>
    <w:p>
      <w:r>
        <w:t>Come detto, in data 25 luglio 2003, le ipotesi d'accusa sono state estese a tutta una serie di ipotesi di complicità in reati consumati, rispettivamente tentati o mancati. Ritenuto che in materia di estradizione vige il principio della specialità (art. 14 LFEstr., RS 0.353.1), il Procuratore pubblico ha segnalato di aver richiesto alle autorità rumene l'estensione dell'estradizione (AI __________), ritenendo però che ciò non sia strettamente necessario trattandosi di modifica della qualifica giuridica sulla base degli stessi fatti (verosimilmente con riferimento all'art. 14 cifra 3, che prevede comunque la doppia punibilità). Con scritto del 22 agosto 2003, il Ministero della Giustizia rumeno ha comunicato che la domanda di estensione è stata accordata dalla Corte d'appello di Costanza con sentenza del 18 agosto 2003, non ancora cresciuta in giudicato. Appare pertanto verosimile che l'estensione a tutte le altre ipotesi di reato menzionate nel già citato verbale del 25 luglio 2003 che la questione (procedurale: cfr. per analogia DTF 117 IV 222) si risolva a breve, senza dover determinare se tutte le ipotesi oggetto di estensione (peraltro non contestate dalla difesa ex art. 191 CPP) costituiscano una semplice modifica della qualifica giuridica dei fatti menzionati nell'ordine d'arresto che è servito alla richiesta di estradizione stessa (si veda, per esempio, l'assenza di ogni e qualsiasi riferimento all'amica della vittima, legata e imbavagliata).</w:t>
      </w:r>
    </w:p>
    <w:p>
      <w:r>
        <w:t>D'altro canto, e per le finalità del presente giudizio, non è necessario verificare se gli indizi di reato siano dati (e sufficienti) per ogni ipotesi formulata dal magistrato inquirente. Basta che quelli riscontrati permettano di determinarsi anche sulla proporzionalità della detenzione cautelare. Questo non solo per evitare di pregiudicare, in qualche modo, le competenze del giudice del merito e, ancora prima, quelle del magistrato inquirente al momento della decisione di (eventuale) rinvio a giudizio, ma anche per rispettare il ruolo procedurale di questo giudice che non è quello di effettuare accertamenti sui fatti (in particolare laddove molto dipende dalla determinazione degli elementi soggettivi) e sussumerli ad una delle numerose norme di cui alla promozione ed estensione dell'accusa, bensì quello di verificare, per un'ipotesi di reato indicata, se gli indizi che emergono dall'istruttoria sono sufficienti.</w:t>
      </w:r>
    </w:p>
    <w:p>
      <w:r>
        <w:t>b)</w:t>
      </w:r>
    </w:p>
    <w:p>
      <w:r>
        <w:t>A titolo abbondanziale, si rileva comunque che, di principio, quando il reato progettato è portato a compimento o tentato (in senso tecnico), non vi è più spazio per l'applicazione dell'art. 260 bis (salvo in caso di concorso - atti preparatori plurimi o reati progettati plurimi), trattandosi di norma sussidiaria (Basler Kommentar, n. 18 ad art. 260 bis). Questo vale per l'autore e il correo, ma anche per il complice la cui assistenza è punibile già se il reato è tentato. La punibilità è data anche se (il complice) favorisce solo una parte dell'agire altrui, non è a conoscenza di tutti i dettagli del reato che si intende compiere o, spontaneamente, rinuncia "à tenir son ròle jusqu'au bout" (P. Graven, L'infraction pénale punissable, p. 301; DTF 108 Ib 301).</w:t>
      </w:r>
    </w:p>
    <w:p>
      <w:r>
        <w:t>Per quanto concerne il caso specifico, si rileva che se fornire un'arma (anche altrimenti reperibile), favorire gli incontri tra persone ai fini della commissione di un reato mettendo a loro disposizione il luogo dell'incontro o fornire l'indirizzo per un aborto, costituiscono atti di assistenza (DTF 108 Ib 301; REP 1986 p. 321; DTF IV 7 78) causali all'infrazione (nel senso di una "Förderungskausalität": DTF 121 IV 109), lo possono ben essere anche il mettersi a disposizione quali (possibili) correi, procurarne altri (è __________ che ha contattato __________: Verbale Giar 28.02.2003, p. 7), favorire il reciproco incontro ed operare per organizzare/permettere la trasferta (avvicinamento) verso il luogo dove si dovrebbe compiere il reato.</w:t>
      </w:r>
    </w:p>
    <w:p>
      <w:r>
        <w:t>Quanto all'aspetto soggettivo, e ricordato che basta il dolo eventuale (DTF 121 IV 109), è sufficiente che il complice sappia che presta assistenza per un reato determinato, senza che sia necessario conoscerne i dettagli concreti (S. Trechsel, Kurzkommentar, n. 9 ad art. 25). In tal senso non si può che ribadire quanto detto ai considerandi 3 c. e 3 d. della presente, in merito all'assassinio/omicidio delle guardie di confine, senza necessità di determinarsi in questa sede (anche perché si scivolerebbe troppo nel campo delle deduzione e/o della requisitoria) su tutte le altre possibilità che l'accusato avrebbe "preso in considerazione" (Istanza, p. 25).</w:t>
      </w:r>
    </w:p>
    <w:p>
      <w:r>
        <w:rPr>
          <w:b/>
        </w:rPr>
        <w:t>E. 5</w:t>
      </w:r>
    </w:p>
    <w:p>
      <w:r>
        <w:t>Riconosciuti i gravi indizi di reato, occorre determinare se è pure (e ancora) presente una delle altre condizioni che permettono il mantenimento (rispettivamente la proroga) della carcerazione preventiva.</w:t>
      </w:r>
    </w:p>
    <w:p>
      <w:r>
        <w:t>Il magistrato inquirente fa valere il pericolo di fuga.</w:t>
      </w:r>
    </w:p>
    <w:p>
      <w:r>
        <w:t>A mente di questo giudice tale pericolo è dato e concreto. __________ è cittadino straniero residente all'estero e non ha legami di alcun tipo con il territorio elvetico. Egli è confrontato con imputazioni gravi per i quali è prevista la reclusione (e ciò vale già per l'ipotesi di atti preparatori). Non va inoltre dimenticato, per il reato di atti preparatori, che sebbene questi costituiscano un'infrazione indipendente, l'eventuale colpa dell'autore non può essere totalmente scissa dalla gravità del reato progettato (G. Strantenwerth, Schweizerisches Strafrecht, 5. Auflage, p. 195). Pertanto, l'accusato rischia (a maggior ragione se dovesse trovar conferma l'ipotesi di complicità) concretamente, di vedersi confrontato con una pena di una certa gravità, magari da espiare, circostanza che deve essere considerata nella valutazione del rischio di fuga (DTF 106 Ia 407). Tutto quanto sopra impone di concludere che le conseguenze di una "fuga" possono apparirgli quale male minore per rapporto a quello derivante da ulteriore carcerazione (DTF 12 agosto 1981 in re C.).</w:t>
      </w:r>
    </w:p>
    <w:p>
      <w:r>
        <w:t>La stessa difesa non contesta gli elementi oggettivi che possono far concludere ad esistenza di concreto pericolo di fuga, sostiene che la sua invocazione è contraria al principio di proporzionalità.</w:t>
      </w:r>
    </w:p>
    <w:p>
      <w:r>
        <w:rPr>
          <w:b/>
        </w:rPr>
        <w:t>E. 6</w:t>
      </w:r>
    </w:p>
    <w:p>
      <w:r>
        <w:t>La proporzionalità di una carcerazione deve essere analizzata da angolature diverse. Da un lato occorre mettere in relazione la durata del carcere preventivo con la gravità (e complessità) della fattispecie (tenuto conto delle sue eventuali ramificazioni - anche internazionali -, ecc.) con la pena presumibile, dall'altro occorre anche verificare il rispetto del principio di celerità (SJ 1981 p. 383 e citazioni; art. 102 CPP).</w:t>
      </w:r>
    </w:p>
    <w:p>
      <w:r>
        <w:t>Nel caso concreto, il carcere preventivo sofferto (poco meno di 6 mesi in Svizzera e poco meno di 3 in Romania a fini estradizionali) è ancora rispettoso del principio di proporzionalità, tenuto conto della gravità dei reati imputati, e lo sarebbe ancora, a mente di questo giudice, se la detenzione fosse prorogata di qualche mese.</w:t>
      </w:r>
    </w:p>
    <w:p>
      <w:r>
        <w:t>Nell'istanza del 12 agosto 2003 si afferma a chiare lettere che l'istruttoria è conclusa e solo è necessario disporre del tempo per espletare le formalità di chiusura (Istanza, p. 26). Tuttavia, non è (ancora) stato effettuato formalmente il deposito degli atti in quanto si attende il Rapporto di Polizia Giudiziaria, sollecitato il 31 luglio 2003 (AI 156).</w:t>
      </w:r>
    </w:p>
    <w:p>
      <w:r>
        <w:t>E' già stato detto, sebbene in ambito non completamente analogo (cioé in sede di valutazione delle necessità istruttorie per il mantenimento della carcerazione) dell'irrilevanza dell'attesa del Rapporto di polizia giudiziaria (GIAR 2 maggio 2002 in re P., inc. 492.2001.4). Occorre qui ribadire che se l'inchiesta è conclusa (il che significa che tutti gli elementi sono stati raccolti e prospettati, tutti gli atti d'indagine esperiti) non è ammissibile protrarre la carcerazione nell'attesa (qui prospettata in un mese circa - cfr. Istanza p. 26) del Rapporto di polizia giudiziaria, a maggior ragione quando lo stesso non dovrebbe contenere alcun elemento nuovo da prospettare (rispettivamente quando gli elementi raccolti dalla polizia per delega, sono già agli atti in altra forma - cfr. AI 170). Ne consegue che tale attesa può violare il principio di celerità e, nel caso in esame, impone di limitare la proroga richiesta a poco più di un mese (e fino al giorno 30 settembre 2003), tempo sufficiente per espletare le formalità di chiusura.</w:t>
      </w:r>
    </w:p>
    <w:p>
      <w:r>
        <w:rPr>
          <w:b/>
        </w:rPr>
        <w:t>E. 7</w:t>
      </w:r>
    </w:p>
    <w:p>
      <w:r>
        <w:t>Per quanto concerne la pretesa disparità di trattamento tra il qui accusato ed __________ (già rilasciato), questo giudice non è a conoscenza dei precisi motivi alla base della decisione del Procuratore pubblico. Sulla base degli atti a disposizione (incarto MP 1418/2003 relativi a __________ e __________, quindi verosimilmente incompleti per quanto concerne __________) nonché della copia dell'ordine d'arresto emanato nei confronti di __________ (28 febbraio 2003 - richiesto al PP e trasmesso via fax), si possono unicamente svolgere le seguenti constatazioni.</w:t>
      </w:r>
    </w:p>
    <w:p>
      <w:r>
        <w:t>L'ordine d'arresto nei confronti di __________ gli imputa correità, sub. complicità in assassinio/omicidio, atti preparatori per lo stesso reato e organizzazione criminale, in relazione con fatti conclusisi drammaticamente a __________ il 3 dicembre 2002. Da quanto emerge dai verbali dello stesso __________, egli avrebbe "assistito" __________, persona che lui conosceva da anni, al momento del suo arrivo in Germania a fine novembre, nei suoi contatti con __________ e dopo la fuga dello stesso __________ dal Ticino (cfr. verbale PP __________ 16.06.2003, 20.06.2003, 25.07.2003, 31.07.2003). Egli afferma di aver assistito __________, in quanto amico e "traduttore", durante la sua presenza in Germania ed i contatti con __________ per il quale avrebbe dovuto operare quale guardia del corpo e/o nell'incasso crediti (verbale PP __________ 25.07.2003, p. 3 e 4), senza nulla sapere dei reali progetti di __________, rispettivamente di quanto successo a __________ il 3 dicembre (Verbale PP __________ 20.06.2003, p. 8). Ora, se è vero che le affermazioni di __________ circa le sue conoscenze del motivo per il quale __________ aveva bisogno dell'assistenza dei moldavi (e di __________) sono analoghe a quelle dei __________ (guardie del corpo, incasso crediti, nessuna informazione sulla "vendetta"), è altrettanto vero che __________, solo nell'ultimo verbale (2.07.2003) ed in modo molto stringato (e apodittico), chiama in causa __________ o, meglio, afferma che questi era informato in quanto membro dell'organizzazione. Sempre __________ riferisce di una telefonata informativa da parte di __________ a __________, dopo i fatti, ma senza precisare se il colloquio sia avvenuto in una lingua a lui conosciuta.</w:t>
      </w:r>
    </w:p>
    <w:p>
      <w:r>
        <w:t>Sulla base di questi elementi, e pur comprendendo le perplessità della difesa, non si può dire che la situazione di __________ sia identica a quella di __________ e __________ (in particolare per quanto concerne gli indizi sull'aspetto soggettivo).  Comunque la decisione del PP relativa a __________, verosimilmente fondata sulla valutazione degli elementi soggettivi concernenti __________ non intacca la determinazione dell'esistenza di gravi indizi di reato nei confronti di __________ (e __________), né le argomentazioni e conclusioni che ne derivano e sono contenute nella presente decisione.</w:t>
      </w:r>
    </w:p>
    <w:p>
      <w:r>
        <w:t>P.Q.M.</w:t>
      </w:r>
    </w:p>
    <w:p>
      <w:r>
        <w:t>viste le norme applicabili, in particolare gli artt. 260 bis (in relazione con l'art. 112 CP) e 260 ter CP, artt. 111, 112, 122, 183, 184, in relazione con 25, rispettivamente 21 e 22  CP, nonché 134 CP e 260 bis (in relazione con 111, 183, 122 CP), artt. 95 ss., 102, 103, 279 ss., 284 CPP,</w:t>
      </w:r>
    </w:p>
    <w:p>
      <w:r>
        <w:t>decide</w:t>
      </w:r>
    </w:p>
    <w:p>
      <w:r>
        <w:t>1.L'istanza è parzialmente accolta, il carcere preventivo cui è astretto __________ è prorogato sino al giorno30 settembre2003, compreso.</w:t>
      </w:r>
    </w:p>
    <w:p>
      <w:r>
        <w:t>2.Non si prelevano tasse e spese.</w:t>
      </w:r>
    </w:p>
    <w:p>
      <w:r>
        <w:t>3.Contro la presente è dato reclamo alla CRP entro</w:t>
      </w:r>
    </w:p>
    <w:p>
      <w:r>
        <w:rPr>
          <w:b/>
        </w:rPr>
        <w:t>E. 10</w:t>
      </w:r>
    </w:p>
    <w:p>
      <w:r>
        <w:t>giorni dall'intimazione.</w:t>
      </w:r>
    </w:p>
    <w:p>
      <w:r>
        <w:t>4.Intimazione:</w:t>
      </w:r>
    </w:p>
    <w:p>
      <w:r>
        <w:t>-    PP __________</w:t>
      </w:r>
    </w:p>
    <w:p>
      <w:r>
        <w:t>(con copia delle osservazioni 20/21 agosto 2003 della difesa e con inc. MP __________/2003 di ritorno);</w:t>
      </w:r>
    </w:p>
    <w:p>
      <w:r>
        <w:t>-    avv. __________, per sé e per __________;</w:t>
      </w:r>
    </w:p>
    <w:p>
      <w:r>
        <w:t>-    Direzione PCT, Lugano-Cadro (per conoscenza);</w:t>
      </w:r>
    </w:p>
    <w:p>
      <w:r>
        <w:t>-    SEPEM, Taverne-Torricella (per conoscenza).</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