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TI-59353 vom 14. Januar 2004</w:t>
      </w:r>
    </w:p>
    <w:p>
      <w:r>
        <w:t>TI Tribunale d'appello, 2004-01-14, IT</w:t>
      </w:r>
    </w:p>
    <w:p>
      <w:r>
        <w:rPr>
          <w:b/>
        </w:rPr>
        <w:t xml:space="preserve">Quelle: </w:t>
      </w:r>
      <w:r>
        <w:t>https://mcp.opencaselaw.ch/entscheid/ti_gerichte_TI-59353</w:t>
      </w:r>
    </w:p>
    <w:p>
      <w:r>
        <w:t>FR: TI_GERICHTE TI-59353 du 14 janvier 2004</w:t>
      </w:r>
    </w:p>
    <w:p>
      <w:r>
        <w:t>IT: TI_GERICHTE TI-59353 del 14 gennaio 2004</w:t>
      </w:r>
    </w:p>
    <w:p>
      <w:pPr>
        <w:pStyle w:val="Heading2"/>
      </w:pPr>
      <w:r>
        <w:t>Erwägungen</w:t>
      </w:r>
    </w:p>
    <w:p>
      <w:r>
        <w:rPr>
          <w:b/>
        </w:rPr>
        <w:t>E. 1</w:t>
      </w:r>
    </w:p>
    <w:p>
      <w:r>
        <w:t>Il reclamo, formulato dall'accusato entro il termine previsto dalla legge (art. 20 cpv. 1 e 3 CPP) è ricevibile.</w:t>
      </w:r>
    </w:p>
    <w:p>
      <w:r>
        <w:t>Analogamente sono ricevibili le osservazioni del magistrato inquirente e della parte civile.</w:t>
      </w:r>
    </w:p>
    <w:p>
      <w:r>
        <w:rPr>
          <w:b/>
        </w:rPr>
        <w:t>E. 2</w:t>
      </w:r>
    </w:p>
    <w:p>
      <w:r>
        <w:t>Non è inutile ribadire i principi generali in materia di complementi istruttori, sebbene gli stessi siano noti al Procuratore ed ai patrocinatori delle parti.</w:t>
      </w:r>
    </w:p>
    <w:p>
      <w:r>
        <w:t>a)</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(v.Frowein/Peukert, EMRK-Kommentar, 2. Aufl. Kehl/Strassburg/Arlington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diNiklaus Schmid(Strafprozessrecht, 3. Aufl. Zürich 1997, margin. 270, con rinvii a DTF 103 Ia 491 et al. in nota 321) wenn sie den rechtlich relevanten Sachverhalt als genügend geklärt erachten. Di conseguenza, non è data violazione dellart. 6 CEDU se il giudice del merito rifiuta un mezzo di prova dopo averne esaminato la pertinenza (v.Frowein/Peukert, loc. cit., nota 203 ad art. 6 CEDU, con rinvio al noto caso Vidal; come qui, v. decisione 17 giugno 1998 in re F.F., inc. GIAR 55.98.1 consid. 1).</w:t>
      </w:r>
    </w:p>
    <w:p>
      <w:r>
        <w:t>"l'estromissione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 2003 in re P.; si veda inoltre, per una trattazione più dettagliata e approfondita della problematica, __________, Le prove nell'istruttoria penale predibattimentale, REP 2000, p.39 ss); laddove l'utilizzabilità (Verwertbarkeit) non si confonde sempre e necessariamente con il valore o l'affidabilità dell'accertamento in quanto tale;"</w:t>
      </w:r>
    </w:p>
    <w:p>
      <w:r>
        <w:t>(sentenza 7 gennaio 2003, GIAR inc. 237.2003.9)</w:t>
      </w:r>
    </w:p>
    <w:p>
      <w:r>
        <w:t>"</w:t>
      </w:r>
    </w:p>
    <w:p>
      <w:r>
        <w:t>-il reclamante, a ragione, non contesta che la perizia, in specie quella psichiatrica, sia mezzo di prova previsto dalla legge (art. 113 cpv. 2, 142 ss, 1147 CPP); neppure è avanzata ipotesi di violazione delle norme procedurali previste dal codice di rito che ne regolamentano le modalità d'assunzione ed i relativi diritti delle parti; contestata è la violazione del diritto costituzionale di essere sentito e la validità/utilizzabilità del referto in relazione alla metodologia, anche (se non soprattutto) a seguito della (pretesa) violazione del diritto di essere sentito;</w:t>
      </w:r>
    </w:p>
    <w:p>
      <w:r>
        <w:t>-con scritto datato 4 novembre 2003 (trasmesso direttamente al perito dalla difesa il 7 novembre - cfr. AI 610), l'accusato ha comunicato la sua intenzione di sottoporsi "personalmente" alla perizia, quindi di essere sentito dal perito stesso; ciononostante il perito ha consegnato il suo referto qualche giorno dopo, senza procedere ad audizioni dell'accusato (AI 629); ciò, a giudizio del reclamante, costituisce violazione di un suo diritto fondamentale e giustificherebbe l'estromissione dagli atti del referto peritale in questione;</w:t>
      </w:r>
    </w:p>
    <w:p>
      <w:r>
        <w:t>-sebbene sia circostanza comprensibile anche per un profano che una perizia psichiatrica effettuata sugli atti abbia un valore probatorio (Beweiswert) inferiore a quella effettuata (anche) mediante audizioni del peritando, il Tribunale federale ha già avuto modo di affermare che una perizia psichiatrica effettuata sui soli atti è, eccezionalmente, ammissibile:</w:t>
      </w:r>
    </w:p>
    <w:p>
      <w:r>
        <w:t>"Aktengutachten müssen die Ausnahme darstellen. Solche Ausnahme sind etwa möglich, wenn über den zu begutachtenden Täter bereits ein oder mehrere Gutachten erstatten worden sind, die überdies jüngeren Datums sein müssen, und wenn sich die Grundlagen der Begutachtung nicht wesentlich geändert haben (nach wie vor gleiches Krankheitsbild). Ein Aktengutachten kommt auch in Betracht, wenn der Proband nicht oder nur schwer erreichtbar ist oder sich einer Begutachtung verweigert."</w:t>
      </w:r>
    </w:p>
    <w:p>
      <w:r>
        <w:t>(DTF 127 I 54)</w:t>
      </w:r>
    </w:p>
    <w:p>
      <w:r>
        <w:t>"La funzione di questi esperti, daltro canto, va considerata nel contesto generale dellattività inquirente e della collaborazione prestata da funzionari ai Procuratori pubblici, partendo dallindirizzo della legge processuale per il quale lopera di un perito giudiziario è necessaria quando "occorre stabilire fatti e circostanze, per l'accertamento dei quali sono necessarie cognizioni speciali" (art. 142 cpv. 1 CPP). Per converso è ovvio che senza questa necessità il magistrato inquirente può prescindere dall'opera di un perito esterno, mentre tra questi due estremi può far capo a collaboratori dell'ufficio o della Polizia, come concesso in genere dall'art. 194 CPP, nella formulazione datagli dalla revisione parziale del codice di rito in vigore dal 1. gennaio 1993, che ha esteso questa facoltà di legge all'istruzione formale, in consonanza con l'art. 59 LOG (v. Messaggio aggiuntivo del 20 marzo 1991 concernente la revisione totale del CPP, ad art. 159 bis, pag. 156, il correlativo Rapporto della commissione granconsigliare, del 22 luglio 1992, ad art. 153, pag. 66, per la quale appunto questa novella "estende giustamente all'istruzione formale la facoltà del Procuratore pubblico di incaricare funzionari del Ministero pubblico o funzionari della polizia dell'assunzione di prove, facoltà limitata oggi alle informazioni preliminari"). Né questi funzionari sono così unicamente competenti ad interrogare parti e testimoni, ma ricorrentemente prestano opera di esperto, non solo quali agenti di polizia (si pensi ai rilievi di incidenti della circolazione, all'assicurazione di impronte, alle analisi calligrafiche), ma anche quali segretari giudiziari, se usciti da una scuola di polizia, ed ora quali periti contabili. Come già osservato nel messaggio aggiuntivo del 20 marzo 1991 (loc. cit.):</w:t>
      </w:r>
    </w:p>
    <w:p>
      <w:r>
        <w:t>"non fa dubbio che il Procuratore pubblico debba fare capo a queste collaborazioni: restano ovviamente riservati il rispetto delle norme procedurali e soprattutto dei diritti delle parti, specie in ordine al valore delle prove così assunte"."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