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INC.2008.7003 vom 31. Juli 2008</w:t>
      </w:r>
    </w:p>
    <w:p>
      <w:r>
        <w:t>TI Tribunale d'appello, 2008-07-31, IT</w:t>
      </w:r>
    </w:p>
    <w:p>
      <w:r>
        <w:rPr>
          <w:b/>
        </w:rPr>
        <w:t xml:space="preserve">Quelle: </w:t>
      </w:r>
      <w:r>
        <w:t>https://mcp.opencaselaw.ch/entscheid/ti_gerichte_INC.2008.7003</w:t>
      </w:r>
    </w:p>
    <w:p>
      <w:r>
        <w:t>FR: TI_GERICHTE INC.2008.7003 du 31 juillet 2008</w:t>
      </w:r>
    </w:p>
    <w:p>
      <w:r>
        <w:t>IT: TI_GERICHTE INC.2008.7003 del 31 luglio 2008</w:t>
      </w:r>
    </w:p>
    <w:p>
      <w:pPr>
        <w:pStyle w:val="Heading2"/>
      </w:pPr>
      <w:r>
        <w:t>Regeste</w:t>
      </w:r>
    </w:p>
    <w:p>
      <w:r>
        <w:t>Istanza di proroga del carcere preventivo</w:t>
      </w:r>
    </w:p>
    <w:p>
      <w:pPr>
        <w:pStyle w:val="Heading2"/>
      </w:pPr>
      <w:r>
        <w:t>Erwägungen</w:t>
      </w:r>
    </w:p>
    <w:p>
      <w:r>
        <w:rPr>
          <w:b/>
        </w:rPr>
        <w:t>E. 12</w:t>
      </w:r>
    </w:p>
    <w:p>
      <w:r>
        <w:t>Confermata la presenza di gravi indizi di reato e di un concreto pericolo di collusione a giustificazione del mantenimento della carcerazione preventiva, resta da determinare se quest’ultima, tenuto conto della proroga richiesta, sia (ancora) rispettosa del principio di proporzionalità (nella duplice prospettiva 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 In relazione al primo aspetto, nel caso specifico si constata che il carcere preventivo sofferto (ca. 6 mesi) non appare lesivo del principio di proporzionalità: i reati ascritti sono gravi (anche limitandosi alle ipotesi previste dagli artt. 134 e 122 CP), prevedono pene edittali importanti (fino a 5 anni l’art. 134, sino a dieci anni, ma con un minimo di 180 unità di pena, l’art. 122) e il rischio di pena effettivo, in caso di condanna, è certamente superiore alla detenzione preventiva sin qui sofferta (pur con tutte le riserve che comporta la comparazione, anche per la eventuale presenza di altri reati, cfr. Assise correzionali Locarno 24.1.2008, 72.2007.173). Anche i quattro mesi di proroga richiesta, in astratto, potrebbero essere considerati rispettosi di tale principio. Tuttavia, e in concreto, la richiesta appare (al momento attuale) eccessiva, considerato che la delucidazione orale del rapporto autoptico, prevista per il 24 luglio 2008, è già avvenuta e l’ulteriore verbalizzazione degli accusati, in assenza di ulteriori prove da assumere (Istanza, pag. 7), può seguire senza indugi, così come il successivo deposito degli atti (cui le difese hanno già avuto accesso): una proroga di due mesi appare quindi ampiamente sufficiente per permettere l’espletamento di questi atti ed incombenze, ritenuto che se nuove problematiche dovessero emergere (a seguito del deposito degli atti) nulla impedisce all’inquirente di postulare ulteriore proroga con (a quel momento) precisa conoscenza di causa (e a scanso di equivoci sulle modalità d’utilizzo dei termini prorogati ed il loro rapporto con l’art. 102 CPP; GIAR 13.10.2006, 50.2006.7). Per quanto concerne il secondo aspetto, si deve constatare da un lato che il rispetto di celerità non è contestato neppure dalla difesa e, dall’altro che (comunque) dalla visione dell’incarto non emergono in modo manifesto elementi che indichino ritardi ingiustificati nella conduzione/prosecuzione dell’inchiesta (DTF 1S.1/2004, 9.7.2004, cons. 4.1; DTF 1P.194./2005, 4 aprile 2005, cons. 4.1; 128 I 149, cons. 2.2). Anche il principio di celerità é , quindi, rispettato.</w:t>
      </w:r>
    </w:p>
    <w:p>
      <w:r>
        <w:rPr>
          <w:b/>
        </w:rPr>
        <w:t>E. 13</w:t>
      </w:r>
    </w:p>
    <w:p>
      <w:r>
        <w:t>In conclusione, alla luce di tutto quanto sopra esposto ed in parziale accoglimento dell’istanza, il carcere preventivo cui è astretto __________ è prorogato di due mesi e cioè fino al 2 ottobre 2008 (compreso). PQM visti gli artt. 111, 122, 133,134 CP, 95 ss., 102, 103, 280 ss. 283, 284 CPP, 10, 29, 31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