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INC.2007.57104 vom 28. März 2008</w:t>
      </w:r>
    </w:p>
    <w:p>
      <w:r>
        <w:t>TI Tribunale d'appello, 2008-03-28, IT</w:t>
      </w:r>
    </w:p>
    <w:p>
      <w:r>
        <w:rPr>
          <w:b/>
        </w:rPr>
        <w:t xml:space="preserve">Quelle: </w:t>
      </w:r>
      <w:r>
        <w:t>https://mcp.opencaselaw.ch/entscheid/ti_gerichte_INC.2007.57104</w:t>
      </w:r>
    </w:p>
    <w:p>
      <w:r>
        <w:t>FR: TI_GERICHTE INC.2007.57104 du 28 mars 2008</w:t>
      </w:r>
    </w:p>
    <w:p>
      <w:r>
        <w:t>IT: TI_GERICHTE INC.2007.57104 del 28 marzo 2008</w:t>
      </w:r>
    </w:p>
    <w:p>
      <w:pPr>
        <w:pStyle w:val="Heading2"/>
      </w:pPr>
      <w:r>
        <w:t>Regeste</w:t>
      </w:r>
    </w:p>
    <w:p>
      <w:r>
        <w:t>Istanza di libertà provvisoria dopo emanazione di atto di accusa. Accolta per inesistenza dei motivi di interesse pubblico</w:t>
      </w:r>
    </w:p>
    <w:p>
      <w:pPr>
        <w:pStyle w:val="Heading2"/>
      </w:pPr>
      <w:r>
        <w:t>Erwägungen</w:t>
      </w:r>
    </w:p>
    <w:p>
      <w:r>
        <w:rPr>
          <w:b/>
        </w:rPr>
        <w:t>E. 1</w:t>
      </w:r>
    </w:p>
    <w:p>
      <w:r>
        <w:t>L'istanza, presentata dall'accusato detenuto dopo l’emanazione dell’atto d’accusa direttamente a questo giudice (ex art. 108 cpv. 3 CPP), è ricevibile.</w:t>
      </w:r>
    </w:p>
    <w:p>
      <w:r>
        <w:rPr>
          <w:b/>
        </w:rPr>
        <w:t>E. 2</w:t>
      </w:r>
    </w:p>
    <w:p>
      <w:r>
        <w:t>Ricordato che dopo l'emanazione dell'atto di accusa il codice di rito non impone termini specifici per l'evasione di istanze di libertà provvisoria, in concreto (con la procedura prevista dall'art. 280 CPP: Rusca/Verda/Salmina, Commento del Codice di Procedura Penale ticinese, n. 9 ad art. 108) si verificherà se ai fini del dibattimento siano ancora dati i presupposti per il mantenimento della detenzione preventiva (gravi indizi di reato, bisogni dell'istruzione intesi come pericolo di collusione o inquinamento delle prove, pericolo di fuga, pericolo di recidiva e proporzionalità).</w:t>
      </w:r>
    </w:p>
    <w:p>
      <w:r>
        <w:rPr>
          <w:b/>
        </w:rPr>
        <w:t>E. 3</w:t>
      </w:r>
    </w:p>
    <w:p>
      <w:r>
        <w:t>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4</w:t>
      </w:r>
    </w:p>
    <w:p>
      <w:r>
        <w:t>Nel caso in esame non occorre dilungarsi più di tanto per confermare l'esistenza di gravi indizi di reato in capo all'accusato per i fatti che gli sono imputati con l’atto d’accusa, tanto che sono pacificamente ammessi dalla difesa nello scritto 25 marzo 2008 (Inc. GIAR 571.2007.4, doc. 8). Anche da gli atti emergono inequivocabilmente gravi, concreti e convergenti indizi dei reati contestati all’accusato. Basti pensare al ritrovamento delle sue impronte digitali sulle confezioni di marijuana sequestrata a __________ in occasione dell’arresto di quest’ultimo. Vi sono poi le ammissioni dell’accusato di avere accettato di tenere in deposito per conto di certo __________ (attualmente latitante) almeno 46 chilogrammi di marijuana (verb. 1° gennaio 2008 di __________).</w:t>
      </w:r>
    </w:p>
    <w:p>
      <w:r>
        <w:rPr>
          <w:b/>
        </w:rPr>
        <w:t>E. 5</w:t>
      </w:r>
    </w:p>
    <w:p>
      <w:r>
        <w:t>Per quanto riguarda il perdurare dei preminenti motivi di interesse pubblico atti a giustificare il mantenimento dello stato di detenzione, in particolare il pericolo di collusione con il latitante __________ e di recidiva in connessione con il rispetto dei principi di proporzionalità (implicitamente sollevato dall’istante), il PP non motiva sufficientemente le proprie asserzioni, non bastando a questo proposito il semplice rinvio al preavviso negativo del 4 febbraio 2008 (né tantomeno tali elementi emergono in modo evidente dagli atti messi a disposizione). Non solo la PP non sostanzia il paventato pericolo di collusione, ma non si comprende in che modo l’accusato potrebbe colludere con __________, a proprio favore, dopo avere sostanzialmente ammesso di avere detenuto la sostanza stupefacente menzionata nell’atto d’accusa per conto del latitante. L’inchiesta contro __________ è ormai conclusa avendo il PP proceduto con l’emanazione dell’atto d’accusa, così come per il procedimento contro il coaccusato __________. Il procedimento penale contro __________ appare sospeso in quanto l’indiziato é attualmente latitante ricercato in __________. Il PP sostiene la sussistenza del pericolo di collusione con __________ – con il quale l’accusato ha continuato a trattare marijuana anche dopo e nonostante l’arresto di __________ – asserendo che l’accusato, se messo in libertà provvisoria, potrebbe prendere contatto con __________ per concordare una versione di comodo dei fatti. Per quanto riguarda questa questione, se è vero che il Procuratore pubblico ha emanato ordine di arresto, va considerato come tale ordine è stato spiccato soltanto l’11 gennaio 2008 malgrado l’identità di __________ fosse nota agli inquirenti già da novembre 2007 (cfr. rapporto di segnalazione per richiesta di tabulati retroattivi del 22 novembre 2007) è altrettanto vero che sussistono forti dubbi che si possa procedere in tempi brevi ad una sua audizione. Questo atto istruttorio, in una ponderazione degli interessi in gioco e delle circostanze sopradescritte, non può giustificare, a questo stadio del procedimento, il mantenimento della carcerazione preventiva di __________, la cui versione dei fatti appare ormai, come detto sopra, sufficientemente stabilizzata e consolidata. Pure il pericolo di recidiva non è sostanziato. Il magistrato inquirente non specifica come potrebbe recidivare l’accusato da qui alla celebrazione del processo, già prevista per il 4 aprile prossimo. Il pericolo di recidiva consiste infatti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op. cit., n. 2358, nota 84), da sola non basta (sentenza CRP citata, cons. 8 e riferimenti) ma deve essere debitamente considerata (DTF 21.1.2005, 1P.750/2004; DTF 25.4.2006, 1P.198/2006; CRP 16.5.2006, 60.2006.154). Oc 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È ben vero che __________ è attualmente senza lavoro (cfr. istanza di gratuito patrocinio del 7 marzo 2008) e ha un precedente per infrazione alla LStup del 2004 ma non vengono forniti ulteriori elementi a sostegno di questa tesi (che non emergono dagli atti che sono stati consegnati a questo ufficio). In siffatte circostanze questo giudice ritiene che il pericolo di recidiva non appaia sufficientemente concreto, o comunque tale da giustificare il mantenimento della carcerazione preventiva sino al dibattimento, dovendosi ritenere che la carcerazione sofferta possa costituire elemento sufficientemente deterrente, tenuto conto della situazione personale di __________, per escludere la commissione di nuovi reati. Le contrarie considerazioni esposte dal Procuratore pubblico si fondano su eventualità ipotetiche che, in quanto tali, non possono certo fondare l’esistenza di un concreto pericolo di recidiva ai sensi della citata giurisprudenza. Per gli stessi motivi, considerata inesistenza del pericolo di fuga, anche il principio di proporzionalità non appare più rispettato, malgrado la celerità del Tribunale nell’aggiornare il pubblico dibattimento. In virtù di quanto detto sopra, l’istanza di libertà provvisoria presentata da __________ deve quindi essere accolta, ritenuto che la sola esistenza di seri e concreti indizi di colpevolezza a suo carico, non può giustificare il perdurare della sua carcerazione, facendo difetto le condizioni di cui all’art. 95 cpv. 2 CPP e 102 cpv. 1 CPP,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accolta. § Di conseguenza, __________ deve essere immediatamente scarcerato. 2. Non si percepiscono né tasse né spese giudiziarie. 3. Contro la presente decisione è dato ricorso alla Camera dei ricorsi penali entro dieci giorni dall’intimazione. Intimazione (anticipata via fax) a: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