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INC.2007.49104 vom 26. Mai 2008</w:t>
      </w:r>
    </w:p>
    <w:p>
      <w:r>
        <w:t>TI Tribunale d'appello, 2008-05-26, IT</w:t>
      </w:r>
    </w:p>
    <w:p>
      <w:r>
        <w:rPr>
          <w:b/>
        </w:rPr>
        <w:t xml:space="preserve">Quelle: </w:t>
      </w:r>
      <w:r>
        <w:t>https://mcp.opencaselaw.ch/entscheid/ti_gerichte_INC.2007.49104</w:t>
      </w:r>
    </w:p>
    <w:p>
      <w:r>
        <w:t>FR: TI_GERICHTE INC.2007.49104 du 26 mai 2008</w:t>
      </w:r>
    </w:p>
    <w:p>
      <w:r>
        <w:t>IT: TI_GERICHTE INC.2007.49104 del 26 maggio 2008</w:t>
      </w:r>
    </w:p>
    <w:p>
      <w:pPr>
        <w:pStyle w:val="Heading2"/>
      </w:pPr>
      <w:r>
        <w:t>Regeste</w:t>
      </w:r>
    </w:p>
    <w:p>
      <w:r>
        <w:t>Reclamo contro decisione PP in materia di congiunzione. Irricevibile</w:t>
      </w:r>
    </w:p>
    <w:p>
      <w:pPr>
        <w:pStyle w:val="Heading2"/>
      </w:pPr>
      <w:r>
        <w:t>Erwägungen</w:t>
      </w:r>
    </w:p>
    <w:p>
      <w:r>
        <w:rPr>
          <w:b/>
        </w:rPr>
        <w:t>E. 1</w:t>
      </w:r>
    </w:p>
    <w:p>
      <w:r>
        <w:t>Pacifica la competenza di questo ufficio, la tempestività e la legittimazione di __________ ed __________ (accusati e destinatari della decisione impugnata) all'inoltro dei gravami. I reclami sono quindi ricevibili in ordine.</w:t>
      </w:r>
    </w:p>
    <w:p>
      <w:r>
        <w:rPr>
          <w:b/>
        </w:rPr>
        <w:t>E. 2</w:t>
      </w:r>
    </w:p>
    <w:p>
      <w:r>
        <w:t>Con la decisione impugnata il Procuratore pubblico, dopo aver precisato che precedentemente gli incarti erano stati considerati separati [(in proposito occorre evidenziare che, contrariamente a quanto sostenuto nei gravami, questo giudice nella decisione 4 aprile 2008 non ha affatto ritenuto che tutti gli incarti fossero congiunti, limitandosi a rilevare al consid. 3 l’assenza di chiarezza antecedente alla decisione 3 marzo 2008 (incarti disgiunti o incarti congiunti?)], ognuno con un proprio numero, e quindi disgiunti tra loro, ha congiunto gli incarti a carico di __________, __________, __________ e __________. In particolare, nella decisione impugnata, dettagliatamente motivata, il magistrato inquirente, dopo aver indicato quanto emerso dall’istruttoria condotta (facendo pure riferimento ai singoli verbali di interrogatorio) nei confronti di __________ (fornitore), __________ ed __________ (acquirenti primari di __________), e __________ il più importante acquirente di __________ ed __________, e, a sua volta, spacciatore), ha evidenziato la manifesta e chiara connessione di questi quattro procedimenti e la necessità di una loro riunione per un unico giudizio, trattandosi di reati compiuti sia in qualità di coautori che di reati simili nei fatti e direttamente correlati, precisando che conseguentemente la congiunzione si giustifica sia per ragioni di opportunità (trattandosi concretamente della stessa vicenda con accusati essenzialmente rei confessi e con versioni sostanzialmente simili) che per ragioni di economia di giudizio (potendosi procedere senza il minimo pregiudizio per le parti ad un solo ed unico procedimento dinnanzi ad un’unica corte giudicante). __________ ed __________, come detto, postulano l’annullamento della decisione impugnata, censurando la mancata congiunzione di tutti i procedimenti aperti nell’ambito dell’inchiesta __________; per contro, essi non contestano la congiunzione dei procedimenti a loro carico con quelli nei confronti di __________ e __________. __________ si limita unicamente a sostenere, con motivazione del tutto sommaria e quindi insufficiente, che non avrebbe senso la congiunzione con il procedimento a carico di __________. Così stando le cose i gravami devono essere dichiarati irricevibili. I vari procedimenti aperti nell’ambito dell’inchiesta __________ sono sempre stati separati e disgiunti tra loro, con un numero distinto, come evidenziato dal Procuratore pubblico nella decisione impugnata, non occorre qui esaminare i motivi per i quali il magistrato inquirente ha proceduto in tal modo. Verosimilmente nella precedente decisione annullata da questo giudice, l’aver deciso contestualmente la congiunzione e la disgiunzione è stato determinato da un eccesso di zelo da parte del Procuratore pubblico, ritenuto che effettivamente gli incarti sono stati trattati separatamente come peraltro corroborato dal diverso numero di incarto. I reclamanti, da parte loro, non hanno mai chiesto, neppure dopo aver ricevuto la decisione qui impugnata, al Procuratore pubblico, competente in prima istanza, la congiunzione di tutti i procedimenti aperti nell’ambito dell’inchiesta __________. Ne consegue l’irricevibilità di tale richiesta a questo ufficio, competente soltanto in seconda istanza. Nella misura in cui __________ si oppone alla congiunzione del suo procedimento con quello a carico di __________, il reclamo è irricevibile in quanto non sufficientemente motivato. I reclami devono quindi essere dichiarati irricevibili con seguito di tasse di giustizia e spese. Non si assegnano ripetibili. In considerazione dell’esito del gravame (irricevibilità nel merito), il problema di un doppio scambio di allegati non si pone nel caso in esame, ritenuto che si sarebbe comunque potuto prescindere dall’intimazione alle parti per osservazioni (cfr. anche DTF 10.04.2008, 6B-343/2007 e 13.05.2008, 1B-117/2008). Abbondanzialmente, questo giudice ritiene la giurisprudenza citata dal reclamante __________ non necessariamente applicabile a reclami presentati nella fase istruttoria contro decisioni incidentali, in quanto essa si riferisce all’art. 6 cpv. 1 CEDU che non trova piena applicazione in tale fase procedurale (cfr. Piquerez, Procedure penale suisse, Zurigo 2000, ad 814). Si ricorda inoltre che, in sede di lavori preparatori, il doppio scambio di allegati dinanzi al GIAR è comunque stato escluso. Per i quali motivi, visti gli art. CP, 35, 36, 190, 280, 281 e 282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