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INC.2007.31803 vom 13. Oktober 2008</w:t>
      </w:r>
    </w:p>
    <w:p>
      <w:r>
        <w:t>TI Tribunale d'appello, 2008-10-13, IT</w:t>
      </w:r>
    </w:p>
    <w:p>
      <w:r>
        <w:rPr>
          <w:b/>
        </w:rPr>
        <w:t xml:space="preserve">Quelle: </w:t>
      </w:r>
      <w:r>
        <w:t>https://mcp.opencaselaw.ch/entscheid/ti_gerichte_INC.2007.31803</w:t>
      </w:r>
    </w:p>
    <w:p>
      <w:r>
        <w:t>FR: TI_GERICHTE INC.2007.31803 du 13 octobre 2008</w:t>
      </w:r>
    </w:p>
    <w:p>
      <w:r>
        <w:t>IT: TI_GERICHTE INC.2007.31803 del 13 ottobre 2008</w:t>
      </w:r>
    </w:p>
    <w:p>
      <w:pPr>
        <w:pStyle w:val="Heading2"/>
      </w:pPr>
      <w:r>
        <w:t>Regeste</w:t>
      </w:r>
    </w:p>
    <w:p>
      <w:r>
        <w:t>Istanza di proroga del carcere preventivo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L'istanza è parzialmente accolta. §.    Di conseguenza, il carcere preventivo cui è astretto __________ è prorogato fino al 10 febbraio 2008 (compreso) .</w:t>
      </w:r>
    </w:p>
    <w:p>
      <w:r>
        <w:rPr>
          <w:b/>
        </w:rPr>
        <w:t>E. 2</w:t>
      </w:r>
    </w:p>
    <w:p>
      <w:r>
        <w:t>Non si prelevano tasse e spese.</w:t>
      </w:r>
    </w:p>
    <w:p>
      <w:r>
        <w:rPr>
          <w:b/>
        </w:rPr>
        <w:t>E. 3</w:t>
      </w:r>
    </w:p>
    <w:p>
      <w:r>
        <w:t>Contro la presente decisione è dato reclamo alla Camera dei ricorsi penali, Lugano, entro 10 (dieci) giorni dall'intimazione.</w:t>
      </w:r>
    </w:p>
    <w:p>
      <w:r>
        <w:rPr>
          <w:b/>
        </w:rPr>
        <w:t>E. 4</w:t>
      </w:r>
    </w:p>
    <w:p>
      <w:r>
        <w:t>Intimazione: giudice Ursula Züblin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