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INC.2006.5004 vom 31. Juli 2006</w:t>
      </w:r>
    </w:p>
    <w:p>
      <w:r>
        <w:t>TI Tribunale d'appello, 2006-07-31, IT</w:t>
      </w:r>
    </w:p>
    <w:p>
      <w:r>
        <w:rPr>
          <w:b/>
        </w:rPr>
        <w:t xml:space="preserve">Quelle: </w:t>
      </w:r>
      <w:r>
        <w:t>https://mcp.opencaselaw.ch/entscheid/ti_gerichte_INC.2006.5004</w:t>
      </w:r>
    </w:p>
    <w:p>
      <w:r>
        <w:t>FR: TI_GERICHTE INC.2006.5004 du 31 juillet 2006</w:t>
      </w:r>
    </w:p>
    <w:p>
      <w:r>
        <w:t>IT: TI_GERICHTE INC.2006.5004 del 31 luglio 2006</w:t>
      </w:r>
    </w:p>
    <w:p>
      <w:pPr>
        <w:pStyle w:val="Heading2"/>
      </w:pPr>
      <w:r>
        <w:t>Regeste</w:t>
      </w:r>
    </w:p>
    <w:p>
      <w:r>
        <w:t>Proroga del carcere preventivo</w:t>
      </w:r>
    </w:p>
    <w:p>
      <w:pPr>
        <w:pStyle w:val="Heading2"/>
      </w:pPr>
      <w:r>
        <w:t>Erwägungen</w:t>
      </w:r>
    </w:p>
    <w:p>
      <w:r>
        <w:rPr>
          <w:b/>
        </w:rPr>
        <w:t>E. 27</w:t>
      </w:r>
    </w:p>
    <w:p>
      <w:r>
        <w:t>maggio 2002 in re P.) e che la concretezza del pericolo di fuga può essere accertata "Auch wenn keine konkrete Flüchtpläne u.ä. gefordet sind, …" (Schmid, ibidem). L'accusato è cittadino __________, egli non ha nessun legame con la __________, né famigliare né lavorativo e non ha neppure un recapito nel nostro paese. Egli è attualmente senza lavoro e apparentemente senza reddito alcuno: si dichiara rappresentate ma sembra che la sua unica ultima attività lavorativa (almeno durante gli ultimi mesi) sia stata quella che ha portato al suo arresto. Appare quindi incontestabile che il suo unico legame con la __________ siano i reati oggetto dell’inchiesta. A questo punto potrebbe facilmente, se posto in libertà provvisoria, decidere di disertare definitivamente la __________, non più interessante dal profilo “professionale”, per ritornare in Italia e non più presentarsi per gli incombenti processuali. Se le accuse dovessero essere confermate – egli è confrontato con imputazioni di una certa gravità, per una refurtiva di rilievo ed un’attività criminale reiterata nel tempo – il rischio di una pena non lieve esiste (i reati per i quali è stata promossa l’accusa prevedono anche la reclusione) e dovranno pure essere considerate, a dipendenza delle condanne subite in __________, anche le conseguenze di un’eventuale recidiva specifica; appare perciò verosimile che l’accusato possa preferire rendersi irreperibile alle autorità inquirenti, per ulteriori necessità istruttorie, o a quelle giudicanti se posto in libertà provvisoria. Tale pericolo appare quindi concreto e non può essere evitato neppure con misure meno incisive, quali il deposito di una cauzione o del passaporto con obbligo di firma, non avendo per di più l’accusato alcuna residenza in __________ e non proponendo concretamente il deposito di una cauzione atta, semmai, a scongiurare il pericolo di fuga.” - vista la sussistenza di uno dei motivi, alternativi, di interesse pubblico per il mantenimento della carcerazione preventiva, non occorre esaminare l’esistenza del pericolo di recidiva; - 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 la proporzionalità della carcerazione sin qui sofferta, alla luce della gravità delle accuse, della presenza di concreti indizi di colpevolezza, con un accertato pericolo di fuga, e con praticamente soltanto pochissimi atti istruttori ancora da compiere per poi procedere con il deposito atti e la chiusura, con la successiva emanazione del rinvio a giudizio, è ancora data e pure va ammessa nella sua eccezione più generale di rapporto tra la durata della carcerazione preventiva ed il rischio di pena se considerate le comminatorie di pena per i singoli reati imputati; l’accusato è stato arrestato il 3 febbraio 2006 e ad oggi è in detenzione preventiva da praticamente 6 mesi e in questo lasso di tempo l’inchiesta è quasi conclusa e i ritardi nella scoperta delle ulteriori fattispecie emerse (i due nuovi crediti scoperti il 13 luglio 2006 erano noti all’__________ già in data 17 e 19 maggio 2006, a seguito delle esecuzioni presentate in tali date), con la successiva necessità di istruire tali novità (istruzione che comunque non dovrebbe necessitare di troppo tempo), non possono essere addebitati completamente agli inquirenti ma anche ad un atteggiamento non propriamente collaborativo dell’accusato (che si è sempre limitato a rispondere alle contestazioni degli inquirenti senza fornire informazioni spontaneamente), all’ampiezza delle indagini e alla, in generale, difficoltosa ricerca di riscontri oggettivi per quanto riguarda questa tipologia di reati (ad es. la Polizia cantonale ha dovuto constatare che presso gli uffici della __________ non vi era contabilità e neppure una raccolta sistematica dei documenti cartacei, cfr. rapporto d’inchiesta di Polizia giudiziaria del 14 giugno 2006, p. 13); - la durata della proroga richiesta, visto quanto detto sopra, non è quindi del tutto rispettosa del principio di proporzionalità: i due mesi richiesti appaiono eccessivi, tenuto conto degli atti istruttori ancora da compiere – considerato che si tratta di procedere sostanzialmente con l’acquisizione di documentazione presso un __________ di __________ (che dire della PP dovrebbe già essere stata chiesta il 17 luglio scorso), presso una ditta di trasporti a __________ e presso la __________ (anche in questi due casi il PP avrà nel frattempo, dal 13 luglio ad oggi, sicuramente già provveduto, perlomeno, alla richiesta della documentazione a sostegno dei crediti vantati nei confronti della __________), all’eventuale interrogatorio di rappresentati di questi creditori ed alla contestazione di queste risultanze all’accusato e correi – e del tempo necessario per procedere con il deposito atti (a cui peraltro l’accusato e correi pare abbiano già rinunciato, anche se nulla si sa delle eventuali parti civili), per cui un mese di proroga appare più che sufficiente per terminare l’inchiesta come suesposto, ciò considerata l’oggettiva gravità dei reati imputati all’accusato e la presumibile pena detentiva che gli verrebbe inflitta in caso di condanna, considerato il carcere preventivo già sofferto ed ancora da soffrire prima del pubblico dibattimento con il formale invito all’attenzione dei precetti di celerità (art. 102 cpv. 1 e 176 cpv. 3 CPPT) che vuole contenimento della possibile carcerazione preventiva, quale richiamo e quale necessità di controllo d’ufficio del trascorrere del tempo (ulteriori ritardi nell’istruzione formale potrebbero non più permettere una tale valutazione di rispetto dei principi di proporzionalità e celerità, con le conseguenze che si possono ben immaginare); - in conclusione, constatata l'esistenza di gravi indizi di reato e pericolo di fuga, nonché rispetto dei principi di proporzionalità della carcerazione (sofferta e da soffrire) nei termini suesposti, l'istanza è parzialmente accolta ed è concessa una proroga del carcere preventivo a cui è astretto __________ di un mese, cioè sino al 3 settembre 2006 compreso, con la presente decisione, esente da tassa e spese giudiziarie (art. 39 let. f TG e contrario) e impugnabile entro dieci giorni alla Camera dei ricorsi penali del Tribunale d’appello (art. 284 cpv. 1 let. a CPP). P.Q.M viste le norme applicabili, in particolare gli artt. 146 CP, 95 ss., 102, 103, 280ss e 284 CPP, decide 1. L'istanza è parzialmente accolta. §.    Di conseguenza, il carcere preventivo cui è astretto __________ è prorogato di un mese e verrà a scadere il 3 settembre 2006 (compreso) . 2. Non si prelevano tasse e spese. 3. Contro la presente decisione è dato reclamo alla Camera dei ricorsi penali, Lugano, entro 10 (dieci) giorni dall'intimazione. 4. Intimazione: 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