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INC.2006.34603 vom 6. November 2006</w:t>
      </w:r>
    </w:p>
    <w:p>
      <w:r>
        <w:t>TI Tribunale d'appello, 2006-11-06, IT</w:t>
      </w:r>
    </w:p>
    <w:p>
      <w:r>
        <w:rPr>
          <w:b/>
        </w:rPr>
        <w:t xml:space="preserve">Quelle: </w:t>
      </w:r>
      <w:r>
        <w:t>https://mcp.opencaselaw.ch/entscheid/ti_gerichte_INC.2006.34603</w:t>
      </w:r>
    </w:p>
    <w:p>
      <w:r>
        <w:t>FR: TI_GERICHTE INC.2006.34603 du 6 novembre 2006</w:t>
      </w:r>
    </w:p>
    <w:p>
      <w:r>
        <w:t>IT: TI_GERICHTE INC.2006.34603 del 6 novembre 2006</w:t>
      </w:r>
    </w:p>
    <w:p>
      <w:pPr>
        <w:pStyle w:val="Heading2"/>
      </w:pPr>
      <w:r>
        <w:t>Regeste</w:t>
      </w:r>
    </w:p>
    <w:p>
      <w:r>
        <w:t>Istanza di libertà provvisoria</w:t>
      </w:r>
    </w:p>
    <w:p>
      <w:pPr>
        <w:pStyle w:val="Heading2"/>
      </w:pPr>
      <w:r>
        <w:t>Erwägungen</w:t>
      </w:r>
    </w:p>
    <w:p>
      <w:r>
        <w:rPr>
          <w:b/>
        </w:rPr>
        <w:t>E. 1</w:t>
      </w:r>
    </w:p>
    <w:p>
      <w:r>
        <w:t>L’accusato, detenuto, è pacificamente legittimato a presentare istanza di libertà provvisoria. Il preavviso del Procuratore pubblico, ritenuta ricezione dell’istanza il 30 ottobre 2006, è tempestivo avendo trasmesso a questo ufficio preavviso negativo il 2 novembre 2006, nel termine quindi di 3 giorni. Il termine di cui all’art. 108 cpv. 2 CPP, avendo questo ufficio ricevuto quanto sopra, unitamente all’incarto penale completo, il 2 novembre 2006, cade domenica 5 novembre 2006 e, essendo giorno festivo, viene riportato a lunedì 6 novembre 2006.</w:t>
      </w:r>
    </w:p>
    <w:p>
      <w:r>
        <w:rPr>
          <w:b/>
        </w:rPr>
        <w:t>E. 2</w:t>
      </w:r>
    </w:p>
    <w:p>
      <w:r>
        <w:t>I principi che reggono la materia, pur se noti alle parti, vengono qui di seguito riproposti.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Sebbene non contestata, l’esistenza di gravi e concreti indizi di colpevolezza deve essere verificata d’ufficio, pur nei limiti di competenza di questo giudice derivanti dalla sua funzione che è quella di esaminare l’esistenza dei presupposti per il mantenimento della misura restrittiva della libertà personale e non di valutare nella sostanza l’esistenza di un reato. Per quanto qui di interesse basti ricordare che l’istante, nel suo verbale d’interrogatorio del 31 agosto 2006, ha confermato di avere acquistato, tra luglio 2003 e luglio 2006 un quantitativo complessivo di 712/783 grammi di cocaina dei quali 198 grammi consumati personalmente ed altrettanti procurati ed offerti alla compagna __________, 91/109 grammi venduti a clienti indicati con il nominativo e 252/295 grammi venduti a clienti occasionali che lo chiamavano dalle cabine telefoniche. __________ ha poi dichiarato di avere acquistato 400/450 grammi da __________ __________ tra novembre 2005 e il 20 luglio 2006, mentre che la rimanenza se la sarebbe procurata in precedenza da spacciatori di colore della __________.</w:t>
      </w:r>
    </w:p>
    <w:p>
      <w:r>
        <w:rPr>
          <w:b/>
        </w:rPr>
        <w:t>E. 4</w:t>
      </w:r>
    </w:p>
    <w:p>
      <w:r>
        <w:t>In merito ai bisogni istruttori atti a giustificare la detenzione preventiva, l’accusato sostiene che non vi sarebbe motivo per ritenere che egli non si presenterà a eventuali futuri interrogatori se richiesto, mentre che il pericolo di collusione non sarà più d’attualità una volta esperiti i confronti con __________ e __________. Dello stesso parere appare il PP che, nel preavviso negativo, ha affermato che l’inchiesta volge ormai al termine e che “ occorrerà procedere ad un verbale conclusivo dell’accusato per poi procedere al deposito degli atti e, fatta salva la richiesta di complementi istruttori, alla chiusura dell’istruttoria ed all’emissione dell’AA ” (preavviso negativo, p. 2).</w:t>
      </w:r>
    </w:p>
    <w:p>
      <w:r>
        <w:rPr>
          <w:b/>
        </w:rPr>
        <w:t>E. 5</w:t>
      </w:r>
    </w:p>
    <w:p>
      <w:r>
        <w:t>Il pericolo di recidiva è l’unico motivo di interesse pubblico evocato dal magistrato inquirente, con riferimento all’intensità dell’attività delittuosa, alla ricaduta di __________, dopo due condanne a pene ferme per reati analoghi, e alla sua difficile situazione finanziaria. A mente dell’istante non sarebbe dato in quanto non sufficientemente concreto e non fondato su una prognosi molto sfavorevole per il periodo che intercorre tra la liberazione provvisoria e la celebrazione del processo. Per la difesa l’accusato sarebbe persona ragionevole e non dipendente da droghe e, sapendosi sotto la lente della Polizia, non si prenderebbe il rischio di ricominciare con un’attività di spaccio: di ciò ne sarebbe testimonianza il periodo di libertà provvisoria intercorso prima del processo del 2002. __________ sarebbe poi a beneficio della pubblica assistenza e perciò in grado di sostentarsi senza dover ricorrere ad attività illecite. La messa in libertà potrebbe anche facilitare la reintegrazione dell’accusato, e magari anche il reperimento di un lavoro. Dagli atti risulta che il periodo di commissione dei reati è esteso. Benché __________ faccia risalire a novembre 2005 l’inizio di una regolare attività di spaccio di una certa importanza (con riferimento alla cocaina acquistata da __________) non si può non ricordare come, per sua stessa ammissione, abbia non solo venduto cocaina a tale __________ nel 2003 e nel 2004, ma abbia regolarmente rifornito l’amica __________ di cocaina, da luglio 2003 al giorno dell’arresto, con un quantitativo complessivo di oltre 189 grammi di tale sostanza. Ciò per dire che, al contrario di quanto affermato dalla difesa, la condanna a sei mesi di detenzione da espiare, inflittagli dalla Corte delle Assise correzionali di __________, che l’aveva riconosciuto colpevole di infrazione e contravvenzione alla LStup il 2 ottobre 2002 – per avere acquistato per conto di un terzo, da spacciatori africani almeno 60/70 grammi di cocaina tra aprile e settembre 2001 –, non è servita da monito alcuno nei confronti dell’accusato che anzi, pochi mesi dopo la sua pronuncia – considerato che ha scontato il residuo della pena (dedotto il carcere preventivo sofferto) tra il 16 febbraio ed il 18 aprile 2003 – ha ricominciato a vendere cocaina almeno a __________ (ad agosto 2003 e in un’occasione nel corso del 2004) ed a procurarne regolarmente all’amica __________ (da luglio 2003 al giorno dell’arresto). La difesa evoca a favore del proprio patrocinato un asserita tranquillità finanziaria, essendo quest’ultimo a beneficio della pubblica assistenza, tranquillità finanziaria che concorrerebbe a scongiurare il pericolo di recidiva. A torto. È infatti __________ stesso ad affermare che “ preciso che fino alla fine di ottobre 2005 lavoravo ed avevo un’entrata finanziaria maggiore dell’attuale. I soldi per acquistare la cocaina per me e per la mia compagna, li prendevo dallo stipendio che percepivo e dalle entrate della mia compagna ” (verb. PP 31 ottobre 2006, p. 2). Appare chiaro che, con le entrate della sola pubblica assistenza, l’accusato non riesce a far fronte ai propri consumi ed, anzi, parrebbe essere stato proprio il cambiamento del reddito di novembre 2005 a far sì che egli aumentasse la propria attività di spaccio. Si tratta quindi, di un’attività criminale intensa, effettuata in modo ripetuto, riferita a cocaina con un grado di purezza per lo più indeterminato e, almeno da novembre 2005 (per stare alle sole dichiarazioni dell’accusato), al fine di assicurare il proprio consumo e il consumo della propria compagna, consumo che è comunque perdurato dal 2003 fino all’arresto, o quanto meno poco prima di esso, con un’intensità di circa 3/4 grammi alla settimana (cfr. verb. 5 settembre 2006, confronto tra __________ e __________, p. 4). Non vi è agli atti nessun elemento, e neppure la difesa ne menziona l’esistenza, che faccia pensare ad un miglioramento della situazione finanziaria dell’accusato, miglioramento che permetterebbe, con una certa verosimiglianza, di far fronte al pericolo che __________, se rimesso in libertà, ritorni a spacciare o a intermediare traffici di stupefacenti per permettere il proprio consumo e quello della propria compagna (consumo che da tre anni a questa parte è stato di una certa importanza ma soprattutto regolarità). Che __________ sia un consumatore regolare di cocaina lo si evince infatti dagli atti (dalle sue ammissioni e da quelle della compagna) e nulla muta a questo proposito il fatto che non sarebbe attualmente, in carcere, sottoposto a terapie sostitutive. Nulla muta anche il fatto che pure il suo ultimo fornitore sia stato tratto in arresto, avendo l’accusato, in un passato non troppo lontano, dimostrato di sapersi rifornire anche da altri fornitori della __________. Tutti questi elementi di fatto concorrono ad indicare concreto ed attuale pericolo di recidiva (SJ 1981, DTF 123 I 268; G. Piquerez, Procédure pénale suisse, n° 2357; N. Schmid, Strafprozessrecht, 4. Auflage, n° 701b), non ovviabile con le misure sostitutive proposte dalla difesa, di poco praticabile attuazione ed il cui esito, in caso i test fossero postivi, starebbe soltanto ad indicare una ricaduta nel consumo e non servirebbe di certo come mezzo di prova per avvalorare una ricaduta nello spaccio; potendo per di più ________ tentare di giustificare eventuali risultati positivi alle analisi delle urine con assunzioni occasionali di sostanza stupefacente offertagli da conoscenti o amici o reperita grazie a prestiti di terzi. È poi indubbio che si è di fronte a reati di una certa gravità e che mettono in pericolo la salute pubblica (DTF 105 Ia 26). Una carcerazione preventiva di una certa durata e in determinate condizioni può concorrere a relativizzare il pericolo di recidiva, poiché considerata quale monito per il futuro, ma ciò non appare il caso nella fattispecie in questione. Il carcere già sofferto sia in __________ che in __________, per reati connessi con il traffico e lo spaccio di cocaina, avrebbe infatti già dovuto servire da monito ed invece __________ ha continuato, praticamente senza soluzione di continuità (almeno dalla condanna del 2002) con la stessa tipologia di reato per cui già era stato arrestato in dicembre 2001 (con un periodo di carcerazione preventiva protrattosi dal 3 dicembre 2001 al 30 gennaio 2002) e per il quale ha scontato il residuo della pena tra il 16 febbraio ed il 18 aprile 2003, e cioè a intermediare, a procurare a terzi e a spacciare cocaina, oltre che a consumarne.</w:t>
      </w:r>
    </w:p>
    <w:p>
      <w:r>
        <w:rPr>
          <w:b/>
        </w:rPr>
        <w:t>E. 6</w:t>
      </w:r>
    </w:p>
    <w:p>
      <w:r>
        <w:t>In conclusione, il mantenimento della carcerazione preventiva cui è astretto __________ è giustificato dalla presenza di gravi indizi di colpevolezza per i reati ascritti, in particolare per l’infrazione aggravata alla LStup, e dal perdurare di un concreto pericolo di recidiva, così come indicato nei considerandi che precedono. La durata della carcerazione (in corso da poco più di tre mesi) – considerato che il magistrato inquirente ha assicurato di intendere procedere con un verbale conclusivo per continuare con il deposito degli atti e, in caso di assenza di complementi istruttori, la cui richiesta per il momento non è avanzata dalla difesa, con il rinvio a giudizio, così da arrivare celermente al processo, è rispettoso del principio di proporzionalità e ciò alla luce della gravità dei reati ascritti – senza dimenticare gli importanti quantitativi di cocaina in gioco che mettono in pericolo la salute pubblica, del periodo di commissione degli stessi e ritenuto che se le accuse dovessero essere confermate il rischio di pena può certamente essere collocato ben oltre il periodo di carcere preventivo sin qui sofferto e prevedibilmente da soffrire sino alla celebrazione del processo, e ciò indipendentemente dall’entrata in vigore delle nuove norme generali del CP sulla sospensione condizionale parziale della pena.</w:t>
      </w:r>
    </w:p>
    <w:p>
      <w:r>
        <w:rPr>
          <w:b/>
        </w:rPr>
        <w:t>E. 7</w:t>
      </w:r>
    </w:p>
    <w:p>
      <w:r>
        <w:t>In conclusione, sufficienti presupposti di legge, come anche esplicitati dalla prassi e dalla giurisprudenza, sono presenti nella situazione personale e processuale di __________, atti a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i citati articoli di legge, decide: 1. L’istanza di libertà provvisoria è respinta. 2. Non si percepiscono né tasse né spese giudiziarie. 3. Contro la presente decisione è dato ricorso alla Camera dei ricorsi penali entro dieci giorni dall’intimazione. 4. Intimazione (anticipata via fax):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