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INC.2006.33503 vom 25. September 2006</w:t>
      </w:r>
    </w:p>
    <w:p>
      <w:r>
        <w:t>TI Tribunale d'appello, 2006-09-25, IT</w:t>
      </w:r>
    </w:p>
    <w:p>
      <w:r>
        <w:rPr>
          <w:b/>
        </w:rPr>
        <w:t xml:space="preserve">Quelle: </w:t>
      </w:r>
      <w:r>
        <w:t>https://mcp.opencaselaw.ch/entscheid/ti_gerichte_INC.2006.33503</w:t>
      </w:r>
    </w:p>
    <w:p>
      <w:r>
        <w:t>FR: TI_GERICHTE INC.2006.33503 du 25 septembre 2006</w:t>
      </w:r>
    </w:p>
    <w:p>
      <w:r>
        <w:t>IT: TI_GERICHTE INC.2006.33503 del 25 settembre 2006</w:t>
      </w:r>
    </w:p>
    <w:p>
      <w:pPr>
        <w:pStyle w:val="Heading2"/>
      </w:pPr>
      <w:r>
        <w:t>Regeste</w:t>
      </w:r>
    </w:p>
    <w:p>
      <w:r>
        <w:t>Sequestro</w:t>
      </w:r>
    </w:p>
    <w:p>
      <w:pPr>
        <w:pStyle w:val="Heading2"/>
      </w:pPr>
      <w:r>
        <w:t>Erwägungen</w:t>
      </w:r>
    </w:p>
    <w:p>
      <w:r>
        <w:rPr>
          <w:b/>
        </w:rPr>
        <w:t>E. 1</w:t>
      </w:r>
    </w:p>
    <w:p>
      <w:r>
        <w:t>In merito alle questioni di diritto, e stabilità la ricevibilità in ordine (reclamo tempestivo e presentato da persona giuridica direttamente toccata dall'ordine stesso) si può riprendere quanto detto con odierna decisione sul reclamo dell'accusato __________: E meglio: "2. I principi generali in materia di perquisizione e sequestro, sebbene noti ai patrocinatori delle parti ed al magistrato inquirente vengono qui di seguito riassunti con riferimento a precedenti sentenze. In generale, in materia di sequestro: "In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le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ritenuto che, come in tutti gli istituti procedurali tali da intaccare eccezionalmente i diritti individuali per prevalenza di interesse pubblico, il sequestro è legittimo unicamente in presenza concorrente di sufficienti indizi di reato e di connessione tra questo e l'oggetto che così occorre salvaguardare agli incombenti dell'autorità requirente ed inquirente, con sempre accresciuta esigenza probatoria indiziante approssimantesi alla verità materiale, a partire dal sospetto all’apertura del procedimento, che va in seguito ed indilatamente approfondito con gli accertamenti probatori del caso (v., in contesto più generale, Piquerez , cit., margin. 1116 ss.). Il sequestro di beni immobili avviene mediante blocco del registro fondiario (art. 161 cpv. 5 CPP)." (GIAR 13 dicembre 2004, 520.2004.1) Per quanto concerne, più specificamente il sequestro ai fini dell'applicazione degli artt. 58 e 59 CP: "</w:t>
      </w:r>
    </w:p>
    <w:p>
      <w:r>
        <w:rPr>
          <w:b/>
        </w:rPr>
        <w:t>E. 2</w:t>
      </w:r>
    </w:p>
    <w:p>
      <w:r>
        <w:t>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 " (GIAR 10 dicembre 2002, 627.2001.1) Nel caso qui in esame, ci si trova confrontati con un ordine di perquisizione bancario, assortito da sequestro sia di documenti sia degli attivi delle relazioni, e con un ordine di sequestro di beni immobili sotto forma di blocco a RF. 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 Ciò giustifica, perlomeno per quanto concerne l'ordine di perquisizione e sequestro bancario, che ci si occupi in primo luogo del fondamento della perquisizione e solo successivamente, ed eventualmente, del sequestro.</w:t>
      </w:r>
    </w:p>
    <w:p>
      <w:r>
        <w:rPr>
          <w:b/>
        </w:rPr>
        <w:t>E. 3</w:t>
      </w:r>
    </w:p>
    <w:p>
      <w:r>
        <w:t>a) 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 b) 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 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 c) 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__________ riconducibili agli accusati (cfr. documentazione __________ in contenitore n. 10; in particolare: quaderno correntisti, cassa correntisti, cassa privata __________, ecc.). A dire del magistrato la documentazione in questione indizierebbe l'incasso personale di ricavi (attivi della società) e, quindi, la loro distrazione, rispettivamente la dissimulazione di attivi (art. 163 CP). __________ da un lato ha dichiarato che " può darsi che nel corso degli anni vi siano stati degli incassi in nero "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__________ (225'000.- FRS, di cui solo 25'000.- registrati come girati a __________) limitandosi a dire che __________ non " c'entra niente "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 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 Non modifica questa conclusione l'affermazione del reclamante secondo cui gli accusati avrebbero, negli anni, immesso nella società importanti capitali come " dimostrato dai bilanci della __________ __________ ; da un lato risulta che perlomeno parte delle immissioni sono state effettuate mediante gli importi registrati nel quaderno __________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__________ di cui non conosce l'identità (con conseguente difficoltà attuale nella determinazione degli importi effettivamente versati dagli accusati con fondi propri), mentre che il qui ricorrente nulla sembra sapere in merito ai "terzi" (A5, pag. 4; mentre che sulle registrazioni __________ ecc. non è ancora stato sentito nel dettaglio). 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 d) 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 la lista quasi completa di tutti i reati fallimentari ", rispettivamente nessun elemento concreto di " arricchimento indebito "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 165 CP (B. Corboz, Les infractions en droit suisse, Vol I, n. 1/7 ad art. 163; DTF 28 febbraio 2006, 6S.438/2005; DTF 4 luglio 2003, 6S.142/2003). Quanto all'"arricchimento indebito", non si tratta di elemento costitutivo dei reati in questione che, peraltro sono reati di messa in pericolo astratta e non necessitano neppure, per la realizzazione, che " la diminution du patrimoine ait eu pour résultat de causer un dommage pécuniaire définitif aux créanciers "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 e) In virtù di quanto sopra non appare necessario approfondire la questione della valutazione dell'inventario fatta dall'__________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 L'emanazione di un ordine di perquisizione (e sequestro) a tutte le banche del Cantone Ticino e alcune in altri cantoni, per relazioni bancarie relative al periodo __________, non è automaticamente lesivo del principio di proporzionalità, né costituisce (in sé) una ricerca indiscriminata di prove. L'entità e la tipologia dei fatti oggetto di accertamento, in uno con le date in cui gli elementi indizianti si collocano (cfr. quaderno __________, __________,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 Stabilita la legittimità della perquisizione, ci si deve ora occupare del sequestro, rispettivamente della procedura di messa sotto suggello adottata quale forma d'effetto sospensivo. 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 b) 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 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 prima facie del contenuto. 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 Analogamente si dovrà procedere in relazione agli averi, confermando il sequestro di quelli (o di quella parte) ai quali è possibile applicare l'art. 59 CP (norma invocata nell'ordine impugnato) e dissequestrando gli altri.</w:t>
      </w:r>
    </w:p>
    <w:p>
      <w:r>
        <w:rPr>
          <w:b/>
        </w:rPr>
        <w:t>E. 8</w:t>
      </w:r>
    </w:p>
    <w:p>
      <w:r>
        <w:t>In merito al sequestro è opportuno ricordare che oggetto di confisca ai sensi dell'art. 59 cifra 1 può essere solo il provento di reato, cioè quei valori che: "… doivent provenir de l'infraction dont elles sont le résultat. Il doit donc exister, entre l'infraction et l'obtention de ces valeurs, un lien de causalité tel que les secondes apparaissent comme la conséquence directe et immédiate de la première. Tel est le cas, en particulier, lorsque l'obtention des valeurs patrimoniales est un élément objectif ou subjectif de l'infraction ou qu'elle constitue un avantage direct découlant de la commission de l'infraction. En revanche, les valeurs patrimoniales ne peuvent être considérées comme le résultat de l'infraction lorsque celle-ci n'a que facilité leur obtention ultérieure par un acte subséquent sans lien de connexité immédiat avec elle (arrêts 6S.667/2000 du 19 février 2001, reproduit in: SJ 2001 I 330, consid. 3a et 6S.819/1998 du 4 mai 1999, reproduit in: SJ 1999 I 417 et PJA 2000 p. 1030, consid. 2a)." (DTF 9 agosto 2002, 1P 239/2002) (Si vedano anche: GIAR 8 agosto 2002, 51.2002.2 e citazioni; AJP/PJA 12 2001 pag. 1387 ss., pag. 1392). Mentre che, oggetto del sequestro conservatorio ex art. 59 cifra 2 cpv. 3 CP possono essere i valori necessari a garantire l'eventuale risarcimento compensatorio ai sensi dell'art. 59 cifra 2 CP, ritenuto che: "Se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 che colui il quale si è liberato dei valori patrimoniali soggetti a confisca sia avvantaggiato rispetto a chi li ha conservati" (FF 1993 III 221)" (CRP 21 ottobre 2005, 60.2005.200) 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 La determinazione/indicazione degli elementi (se si preferisce, l a verifica della fondatezza dei presupposti del sequestro ex art. 161, "… a partire dal sospetto all’apertura del procedimento, che va in seguito ed indilatamente approfondito con gli accertamenti probatori": GIAR 22 ottobre 2002, 39.2002.7 )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 Da tutto quanto sopra, deriva l'esigenza di dar seguito alla perquisizione per verificare/approfondire i sospetti di reato e di indebito profitto ed eventuale conferma del sequestro ordinato (DTF 9 agosto 2002, 1P.239/2002, già citato). (GIAR 25 settembre 2006, 335.2006.1) 2. Quanto sopra riportato, e qui confermato, può applicarsi (e nel presente caso si applica) anche alla perquisizione di relazioni sui quali gli accusati fruiscono di procura, viste le particolarità dei reati indiziati, l'estensione temporale degli stessi e la fase iniziale delle indagini (GIAR 14 maggio 2001, 378.2000.4, cons. 4). Inoltre, nel caso della qui reclamante in particolare, va anche rilevato che l'accusato ha rinunciato alla procura solo dopo l'ordine di perquisizione e sequestro e che sono riconosciute relazioni con la __________ (società non indagata, ma soggetta ad accertamenti per le connessioni con il fallimento __________, rispettivamente con l'accusato __________ personalmente). In tale situazione la perquisizione delle relazioni intestate a terzi (in casu alla __________) non è lesiva del principio di proporzionalità (non certo perché prassi del Ministero pubblico), neppure se assortita da sequestro (che, come detto, non può che essere considerato, per mutuare un termine civilistico, "supercautelare" e dovrà trovare conferma o smentita a seguito della perquisizione). Inoltre, occorre ribadire quanto detto nell'ambito di altra decisione (sempre odierna) relativa alla stessa fattispecie e conseguente a reclamo di altra società: " E' evidente che il sequestro di beni di terzi pone maggiori e più delicati problemi che non quello di beni dell'accusato e che tali problemi sono ancora più delicati se si tratta di beni che necessitano al terzo per essere operativo (e non beni a risparmio). Tuttavia, se la scelta del magistrato inquirente di ordinare contemporaneamente la perquisizione ed il sequestro regge dal profilo della legalità (e, a giudizio di questo giudice, allo stadio attuale delle indagini, come detto, regge), non spetta a questo giudice sostituirsi al titolare dell'inchiesta utilizzando criteri di opportunità, bensì a quest'ultimo operare celermente per togliere, se del caso, la misura restrittiva laddove non risulterà fondata. " (GIAR 25 settembre 2006, 335.2006.2) 3. Abbondanzialmente, sia perché si tratta di relazioni di terzi sia perché si tratta di un numero limitato di fogli inviati sotto suggello, questo giudice ha ritenuto di dover verificare se l'estraneità totale della relazione colpita dall'ordine potesse emergere in modo evidente dalla documentazione stessa. La risposta è negativa in quanto al di là della procura, la movimentazione della relazione non evidenzia unicamente relazioni con la __________, ma anche entrate provenienti da familiari dell'accusato e uscite a favore di "__________ e/o __________ ". 4. Sulla base di tutto quanto esposto ai considerandi precedenti e tenuto conto dello stadio del procedimento, gli ordini di perquisizione e sequestro, rispettivamente di blocco del RF, impugnati poggiano su sufficienti indizi di reato, nonché di connessione con il reato degli oggetti della perquisizione e dei sequestri, e sono ancora rispettosi del principio di proporzionalità. Il reclamo deve essere di conseguenza respinto, con trasmissione (a crescita in giudicato della presente) della documentazione ricevuta sotto suggello (aperta) al Procuratore pubblico per la perquisizione e l'eventuale seguito del sequestro. Reiezione del gravame comporta carico di tasse e spese alla parte soccombente, e assegnazione delle ripetibili al resistente, con la presente decisione suscettibile di reclamo ex art. 284 cpv. 1 lett. a) CPP. P.Q.M. viste le norme applicabili ed in particolare gli artt. 163, 164 e 165 CP, 167 CP, 159 CP, 251 CP, nonché 85 LIVA, 87 cpv. 3 LAVS e 76 cpv. 3 LPP, 161, 164, 280 ss., 284 CPP, decide 1. Il reclamo 14 luglio 2006 presentato dalla __________, __________, contro l'ordine di perquisizione e sequestro del 3 luglio 2006 nell'ambito del procedimento di cui all'inc. MP ____________________ è respinto. 2. La documentazione bancaria prodotta sotto suggello sarà consegnata al Procuratore pubblico, per i suoi incombenti come ai considerandi, a crescita in giudicato della presente. 3. La tassa di giustizia fissata in FRS 600.--, e le spese di FRS 350.--, sono a carico della reclamante. 4. Contro la presente decisione è dato reclamo alla CRP entro 10 (dieci) giorni dall'intimazione. 5. Intimazione (con copia delle osservazioni):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