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INC.2005.37806 vom 27. April 2006</w:t>
      </w:r>
    </w:p>
    <w:p>
      <w:r>
        <w:t>TI Tribunale d'appello, 2006-04-27, IT</w:t>
      </w:r>
    </w:p>
    <w:p>
      <w:r>
        <w:rPr>
          <w:b/>
        </w:rPr>
        <w:t xml:space="preserve">Quelle: </w:t>
      </w:r>
      <w:r>
        <w:t>https://mcp.opencaselaw.ch/entscheid/ti_gerichte_INC.2005.37806</w:t>
      </w:r>
    </w:p>
    <w:p>
      <w:r>
        <w:t>FR: TI_GERICHTE INC.2005.37806 du 27 avril 2006</w:t>
      </w:r>
    </w:p>
    <w:p>
      <w:r>
        <w:t>IT: TI_GERICHTE INC.2005.37806 del 27 aprile 2006</w:t>
      </w:r>
    </w:p>
    <w:p>
      <w:pPr>
        <w:pStyle w:val="Heading2"/>
      </w:pPr>
      <w:r>
        <w:t>Regeste</w:t>
      </w:r>
    </w:p>
    <w:p>
      <w:r>
        <w:t>Proroga della carcerazione in vista di allontanamento</w:t>
      </w:r>
    </w:p>
    <w:p>
      <w:pPr>
        <w:pStyle w:val="Heading2"/>
      </w:pPr>
      <w:r>
        <w:t>Erwägungen</w:t>
      </w:r>
    </w:p>
    <w:p>
      <w:r>
        <w:rPr>
          <w:b/>
        </w:rPr>
        <w:t>E. 4</w:t>
      </w:r>
    </w:p>
    <w:p>
      <w:r>
        <w:t>La decisione sull’eventuale proroga della carcerazione in vista dell’esecuzione dell’allontanamento esige ovviamente un esame volto a determinare se i motivi che avevano condotto all’originaria decisione di incarcerazione mantengano ancora la propria validità. Inoltre, la concessione di una proroga della carcerazione esige la presenza di “ particolari ostacoli [...] all’esecuzione dell’allontanamento o dell’espulsione ”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 Nicolas Wizard , Les renvois et leur exécution en droit des étrangers et en droit d’asile, tesi di dottorato dell’Università di Ginevra, Basilea/Francoforte sul Reno 1997, pto. 3.3.4.1.2 p. 294 s.). 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 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 Va 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 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ed inoltre l'assicurazione dell'interessato di voler abbandonare spontaneamente il territorio __________ verso un altro paese non può giustificare, in assenza dei necessari documenti di viaggio che consentano il regolare espatrio, la sua scarcerazione (DTF 122 II 49 con rif.; 122 II 148; 2A 309/2004 c. 2.2 e A. Wurzburger, La jurisprudence récente du Tribunal fédéral en matière de police des étrangers, p. 66 e 67, in Revue de droit administrativ et de droit fiscal, Revue genevoise de droit pubblic, settembre 1997, n. 4).</w:t>
      </w:r>
    </w:p>
    <w:p>
      <w:r>
        <w:rPr>
          <w:b/>
        </w:rPr>
        <w:t>E. 5</w:t>
      </w:r>
    </w:p>
    <w:p>
      <w:r>
        <w:t>I motivi che in data 11 novembre 2005 avevano determinato la decisione di conferma della carcerazione di __________, ed in data 7 febbraio 2006 una proroga di tre mesi di tale carcerazione restano tuttora validi, né tale protrazione violerebbe il principio di proporzionalità e di celerità, né l'esecuzione dell'allontanamento appare inattuabile ai sensi dell'art. 13c cpv. 5 lett. a LDDS. Nel caso in esame l'allontanamento non è ancora stato possibile o comunque è reso più difficoltoso a causa della mancata collaborazione della persona interessata. __________ ha sempre dichiarato di essere cittadino del __________ (cfr. verb. GIAR 11.11.2005, 02.02.2006 e 02.05.2006, nonché verb. pol. 04.11.2005, 25.01.2006 e 25.04.2006), tuttavia l'audizione dell'interessato, avvenuta a __________ il 29 marzo 2006, da parte della delegazione __________ ha indicato lo straniero quale cittadino __________ (cfr. fax 31.03.2006 dell’UFM, Divisione rimpatrio), a conferma di un precedente test LINGUA e del fatto che in occasione della sua audizione, avvenuta al momento della presentazione della domanda d’asilo, egli non ha saputo rispondere a nessuna domanda volta a verificare le sue conoscenze del __________ oltre a non essere in grado di parlare l’__________ bensì il classico __________ standard tipico della __________. Soltanto il 2 maggio 2006, davanti a questo giudice, __________, ribadendo di essere cittadino del __________ (contro ogni risultanza agli atti) ha comunicato di avere contattato tramite lettera 29 aprile 2006 (scritta in __________, con l’aiuto di un’assistente sociale, e non in __________) l’ambasciata del __________ per richiedere dei documenti di viaggio e ciò benché, ancora in occasione del verbale 2 maggio 2006, abbia preso atto dal suo patrocinatore d’ufficio che un funzionario dell’ambasciata del __________ l’avrebbe informato che le Autorità __________ prendono in considerazione come concittadini soltanto persone che perlomeno parlano la lingua __________. Va infine ricordato che egli ha interessato le autorità penali, anche per titolo di infrazione alla LStup (__________del 03.05.2004, con il quale è stato condannato a 45 giorni di detenzione sospesi condizionalmente oltre che all’espulsione sospesa condizionalmente dal territorio __________ per tre anni; __________ del 12.07.2004 con il quale è stato condannato per infrazione alla LDDS; __________ del 29 agosto 2005 con il quale è stato condannato a 75 giorni di detenzione da espiare e alla revoca della sospensione condizionale di condanne precedenti come pure della pena accessoria dell’espulsione infittagli il 03.05.2004), quindi per un reato tale da mettere in pericolo la salute pubblica (A. Wurzburger, op. cit., p. 68), reato commesso anche dopo il 2004, anno in cui era stato avvertito che doveva lasciare immediatamente la __________ (decisione UFR 05.03.2004 di non entrata nel merito sulla domanda d'asilo; decisioni CRA 29.04.2004 che ha respinto la domanda di restituzione dell'effetto sospensivo e CRA 25.05.2004 che ha dichiarato irricevibile l'impugnativa). In siffatte circostanze e alla luce della succitata giurisprudenza, vi è dunque conferma dei concreti indizi che fanno temere che l’incarcerato intenda sottrarsi all’espulsione. 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dell’11 novembre 2005 e che la prima proroga è del 7 febbraio 2006, le autorità preposte hanno infatti organizzato l'audizione di __________ da parte di un esperto per due test LINGUA in data 8 marzo, rispettivamente 17 marzo 2006 e da parte della delegazione __________, audizione che ha avuto luogo il 29 marzo 2006 e nel corso della quale l'interessato è stato riconosciuto essere di origine __________ (cfr. fax 31.03.2006 della Divisione rimpatri). Successivamente la SPI, con riferimento al fax 24 novembre 2005 - attestante l'avvenuto riconoscimento (seppure a titolo provvisorio) da parte della delegazione __________ del 29 marzo 2006 e la conseguente possibilità del rilascio di un documento di viaggio dopo l'ottenimento dei risultati definitivi da __________ -, ha sollecitato con scritto 27 aprile 2006 l'UFM affinché a sua volta sollecitasse la rappresentanza nigeriana in merito al riconoscimento definitivo dello straniero. Occorre inoltre tener conto del fatto che la mancanza di una fattiva collaborazione da parte dell'interessato - che non può evidentemente giustificare la sua messa in libertà (cfr. DTF 2A.523/2001) - rende necessario più tempo per l'accertamento della reale identità e del luogo d'origine, rispettivamente per l'ottenimento di documenti validi (la cui procedura, in caso di riconoscimento provvisorio, deve passare dal governo di __________).</w:t>
      </w:r>
    </w:p>
    <w:p>
      <w:r>
        <w:rPr>
          <w:b/>
        </w:rPr>
        <w:t>E. 6</w:t>
      </w:r>
    </w:p>
    <w:p>
      <w:r>
        <w:t>In conclusione, i motivi per la carcerazione sono ancora dati. Se si considerano i motivi primi della (originaria) incarcerazione, la non positiva evoluzione dell’atteggiamento dello straniero nei trascorsi mesi di carcerazione, l’esistenza di particolari difficoltà per l’ottenimento dei documenti di viaggio non imputabili alle autorità __________, bensì allo straniero stesso (cfr. introduzione art. 13f LDDS e modifica art. 13 b cpv. 1 LDDS, con cui il legislatore ha inteso sottolineare ulteriormente l'importanza della collaborazione dello straniero - ed un suo dovere in tal senso - dandole un peso notevole anche per quanto concerne la privazione della libertà) ed un certo ritardo da parte delle autorità __________ nel fornire indicazioni sulla conferma del riconoscimento (che dovrebbe comunque essere imminente, dopo di che si potrà organizzare il viaggio di rimpatrio), la protrazione è quindi giustificata e rispettosa del principio di proporzionalità, tenuto anche conto che, in virtù di quanto sopra esposto, il rinvio non può essere definito impossibile in tempi prevedibili. L'autorità preposta all'allontanamento è comunque tenuta ad agire nel rispetto del principio di proporzionalità, se del caso sollecitando nuovamente le autorità __________. Da ultimo giova ricordare che appare poco verosimile una risposta positiva alla richiesta 29 aprile 2006 dell’interessato rivolta alle Autorità __________ di ottenere dei documenti di viaggio non avendo egli neppure i requisiti minimi (come parlare la lingua __________) per cui le Autorità __________ potrebbero almeno considerare tale richiesta entrando nel merito della stessa. Per questi motivi, richiamata la legge federale sulla dimora e il domicilio degli stranieri, segnatamente gli artt. 13 b, 13 c e 13 f LDDS, e la LALMC, segnatamente gli art. 4, 5 e 28; decide: 1. La decisione/istanza 27 aprile 2006 di proroga della carcerazione in attesa di                                                                                        allontanamento cui è astretto __________ è ac colta. §     Di conseguenza, la carcerazione ai fini di allontanamento cui è astretto __________ è prorogata di due (2) mesi e verrà a scadere il                        giorno</w:t>
      </w:r>
    </w:p>
    <w:p>
      <w:r>
        <w:rPr>
          <w:b/>
        </w:rPr>
        <w:t>E. 9</w:t>
      </w:r>
    </w:p>
    <w:p>
      <w:r>
        <w:t>luglio 2006 , compreso. 2. Contro la presente decisione è dato ricorso al Tribunale cantonale amministrativo entro             15 (quindici) giorni dall'intimazione (art. 31 LALMC). 3. Intimazione: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