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INC.2004.41303 vom 12. August 2004</w:t>
      </w:r>
    </w:p>
    <w:p>
      <w:r>
        <w:t>TI Tribunale d'appello, 2004-08-12, IT</w:t>
      </w:r>
    </w:p>
    <w:p>
      <w:r>
        <w:rPr>
          <w:b/>
        </w:rPr>
        <w:t xml:space="preserve">Quelle: </w:t>
      </w:r>
      <w:r>
        <w:t>https://mcp.opencaselaw.ch/entscheid/ti_gerichte_INC.2004.41303</w:t>
      </w:r>
    </w:p>
    <w:p>
      <w:r>
        <w:t>FR: TI_GERICHTE INC.2004.41303 du 12 août 2004</w:t>
      </w:r>
    </w:p>
    <w:p>
      <w:r>
        <w:t>IT: TI_GERICHTE INC.2004.41303 del 12 agosto 2004</w:t>
      </w:r>
    </w:p>
    <w:p>
      <w:pPr>
        <w:pStyle w:val="Heading2"/>
      </w:pPr>
      <w:r>
        <w:t>Regeste</w:t>
      </w:r>
    </w:p>
    <w:p>
      <w:r>
        <w:t>Sentenza o decisione senza scheda</w:t>
      </w:r>
    </w:p>
    <w:p>
      <w:pPr>
        <w:pStyle w:val="Heading2"/>
      </w:pPr>
      <w:r>
        <w:t>Erwägungen</w:t>
      </w:r>
    </w:p>
    <w:p>
      <w:r>
        <w:rPr>
          <w:b/>
        </w:rPr>
        <w:t>E. 1</w:t>
      </w:r>
    </w:p>
    <w:p>
      <w:r>
        <w:t>__________, accusato e detenuto, è certamente legittimato all'inoltro della presente istanza. Il preavviso negativo, consegnato, unitamente all'incarto, a questo ufficio il 9 agosto 2004, è tempestivo.</w:t>
      </w:r>
    </w:p>
    <w:p>
      <w:r>
        <w:rPr>
          <w:b/>
        </w:rPr>
        <w:t>E. 1.1</w:t>
      </w:r>
    </w:p>
    <w:p>
      <w:r>
        <w:t>La presente decisione verterà unicamente sulla richiesta di libertà provvisoria, ritenuto che per quanto concerne la richiesta di trasferimento all'ospedale e quella di accesso agli atti, il Procuratore pubblico il 9 agosto 2004 ha emanato una separata decisione negativa, avverso la quale __________ ha la facoltà di interporre reclamo.</w:t>
      </w:r>
    </w:p>
    <w:p>
      <w:r>
        <w:rPr>
          <w:b/>
        </w:rPr>
        <w:t>E. 2</w:t>
      </w:r>
    </w:p>
    <w:p>
      <w:r>
        <w:t>I principi che reggono la materia, pur se noti alle parti, vengono qui riproposti: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3</w:t>
      </w:r>
    </w:p>
    <w:p>
      <w:r>
        <w:t>Sufficienti presupposti di legge, come esplicati dalla prassi e dalla giurisprudenza, sono presenti nella situazione personale e processuale di __________ a legittimare e giustificare il perdurare della cautelare privazione della sua libertà, perlomeno fino a miglior definizione dell'assetto probatorio.</w:t>
      </w:r>
    </w:p>
    <w:p>
      <w:r>
        <w:rPr>
          <w:b/>
        </w:rPr>
        <w:t>E. 3.1</w:t>
      </w:r>
    </w:p>
    <w:p>
      <w:r>
        <w:t>I seri e concreti indizi di colpevolezza a carico di __________ sono dati. I fatti che hanno condotto all'arresto di __________ possono così venire riassunti. La sera del 12 luglio 2004, nell'ambito di un grosso traffico di eroina, sono stati arrestati due cittadini albanesi dediti al traffico di stupefacenti, __________ ed __________. In quell'occasione si è pure proceduto all'interrogatorio di __________, che si trovava con __________: __________ che gli sms rinvenuti dagli inquirenti nel suo cellulare e relativi alla disponibilità di sostanza da taglio fossero a lui indirizzati. Il 13 luglio 2004 si è proceduto all'arresto di __________, persona che secondo le dichiarazioni di __________ e __________ avrebbe dato loro ospitalità in Ticino: __________, consumatore e spacciatore di eroina, nel corso del verbale 20 luglio 2004, che deve ancora essere contestato ad __________, ha ammesso di aver acquistato eroina a __________ dall'aprile 2003 fino a fine maggio 2004, in ragione di circa 40 grammi ogni 10 giorni, tramite una persona di fiducia, cioè __________. Ciò che ha portato all'arresto di __________ il giorno successivo, arresto, come detto, confermato dal GIAR il giorno successivo. __________, dopo il suo arresto, ha ammesso di aver effettuato dei viaggi a __________ per conto di __________, precisando di non essere mai andato a __________ a comperare direttamente eroina per conto di __________, a suo dire egli avrebbe unicamente accompagnato, su richiesta e per conto di __________, un amico di quest'ultimo a __________ fino al mese di ottobre/novembre 2003, precisando pure che dopo che questo amico - si tratterebbe di una persona straniera - è sparito __________ gli avrebbe chiesto di accompagnare a __________ per suo conto una seconda persona, tale __________ che in realtà si chiamerebbe __________ (verbale Pol. 21 luglio 2004). Dinnanzi al GIAR ha dichiarato di aver immaginato che dette persone comprassero sostanze stupefacenti, nonché di avere accompagnato a __________, negli ultimi due mesi, anche __________ e __________ (cfr. verbale GIAR 22 luglio 2004, p. 2). Successivamente, __________ - nel corso del verbale 29 luglio 2004, ancora da contestare a __________ - ha parzialmente modificato la propria versione, dichiarando che __________ per suo conto a __________ non andava da solo, ma accompagnava un'altra persona, sulla cui identità vi è discrepanza con quanto dichiarato da __________, e di non aver mai acquistato eroina per il tramite di __________. Ciò che fa nascere il sospetto che __________ abbia effettuato viaggi/trasporti anche per conto di altre persone e non soltanto di __________. Nel corso del verbale 4 agosto 2004 dinanzi al Procuratore pubblico __________ ha ammesso di saper sin dall'inizio che i viaggi a __________ erano finalizzati all'acquisto di sostanze stupefacenti (p. 2). Alla luce di quanto sopra esposto, con la verosimiglianza sufficiente a questo stadio del procedimento ed in questa sede (che non è deputata a pronunciarsi sul merito delle accuse e deve evitare di pregiudicare l'eventuale giudizio di merito), si può concludere per la presenza di seri e concreti indizi di colpevolezza a carico di __________ relativi ad un suo coinvolgimento nei fatti inquisiti, segnatamente nel traffico di stupefacenti.</w:t>
      </w:r>
    </w:p>
    <w:p>
      <w:r>
        <w:rPr>
          <w:b/>
        </w:rPr>
        <w:t>E. 3.2</w:t>
      </w:r>
    </w:p>
    <w:p>
      <w:r>
        <w:t>Quanto alle necessità istruttorie atte a giustificare la misura cautelare di privazione della libertà, non è inutile ricordare i seguenti principi: " - 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 Die Tatsache allein, dass noch nicht alle Beweise erhoben bzw. die Mitverdächtigen dingfest gemacht werden konnten oder dass der Angeschuldigte die Aussage verweigert, genügt nicht " (N. Schmid, op. cit., no. 701a). Occorre che l'indagato, se posto in libertà, possa pregiudicarne (o comprometterne) il corretto svolgimento e, conseguentemente, l'esito. - E', inoltre, necessario che questa possibilità di pregiudicare la raccolta di elementi di prova si fondi su elementi concreti: "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 ." (DTF 117 Ia 257, cons. 4 c.). - 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p.19). Il semplice atteggiamento di diniego dell’accusato, in sé, non costituisce indice in tal senso (DTF 90 IV 66; Hauser/Schweri, Schweizerisches Strafprozessrecht, BS 1999, § 68 no 13)." (GIAR 23 settembre 2002 in re Y.) Va da sé che i criteri sopra esposti richiedono applicazione più restrittiva allorquando l'inchiesta (e la detenzione) é in corso da un certo tempo. Se è vero che __________ il 21 luglio 2004 dopo aver saputo che la polizia lo aveva cercato al proprio domicilio, ha contattato telefonicamente la polizia e successivamente ha dato seguito alla convocazione, è altrettanto vero che sin dall'inizio dell'inchiesta l'accusato, ha sostanzialmente tenuto un atteggiamento negatorio, e meglio ha dimostrato palese reticenza nell'ammettere le proprie responsabilità, se non davanti a precisi riscontri. Infatti, nel corso del suo primo interrogatorio, quello del 12 luglio 2004, __________, seppure interrogato in merito al traffico di eroina, ha negato ogni suo coinvolgimento, come pure che gli sms rinvenuti sul suo natel fossero a lui indirizzati; dopo il suo arresto del 21 luglio 2004, ha dapprima ammesso, a fronte di precisa contestazione, di aver effettuato dei viaggi a __________ per conto di __________, ma di non sapere di preciso che cosa andassero a fare le persone che accompagnava (verbale Pol. 21 luglio 2004), poi di immaginare che i viaggi fossero finalizzati all'acquisito di droga (cfr. verbale GIAR 22 luglio 2004), ed infine di sapere fin dall'inizio che lo scopo degli stessi era l'acquisto di eroina (cfr. verbale PP 4 agosto 2004). Reticenza peraltro emersa anche con riferimento al suo consumo di sostanze stupefacenti: l'istante ha dichiarato di consumare saltuariamente marijuana ed in due occasioni eroina, e, soltanto dopo aver preso atto dell'esito delle analisi delle urine, risultate positive alla cocaina, ha ammesso di fare uso anche di tale sostanza. Numerose sono ancora le esigenze istruttorie da esperire, anche mediante confronti fra le persone coinvolte, per chiarire i rispettivi ruoli, segnatamente con __________, le cui dichiarazioni che pure devono ancora essere contestate ad __________, divergono da quelle di quest'ultimo sia riguardo all'indicazione delle persone che quest'ultimo avrebbe accompagnato a __________ - persone peraltro tuttora da identificare -, sia riguardo alla consegna dei soldi per l'acquisito dell'eroina che al numero di viaggi effettuati. Si tratta di passi d'inchiesta che esigono il mantenimento del carcere preventivo di __________: la sua posizione sostanzialmente negatoria rende palese il rischio di collusione con le altre persone coinvolte, che si trovano ancora a piede libero, ed il pericolo di inquinamento delle prove. Ciò a salvaguardia di una corretta ricerca della verità, anche a vantaggio degli stessi accusati. Il fatto che tali accertamenti non siano ancora stati (tutti) effettuati, ad esempio quelli relativi alle versioni contrastanti fra l'accusato e __________, non può essere ritenuto lesivo del principio di proporzionalità, tenuto conto del fatto che l'inchiesta, sin qui condotta in modo celere e preciso, procede parallelamente anche nei confronti di altre persone, alcune, come detto, ancora da identificarsi e quindi a piede libero, e che pertanto gli atti d'inchiesta nei confronti dell'uno sono funzionali anche all'inchiesta dell'altro. Ovviamente ciò vale per il momento attuale: l'autorità inquirente è quindi invitata a procedere celermente - così come avvenuto fino a tutt'oggi - agli accertamenti mancanti (nel rispetto dell'art. 102 cpv. 1 CPP), caso contrario non potranno ulteriormente essere fatti valere per giustificare il mantenimento del carcere preventivo del qui istante. L'esistenza di un pericolo di collusione ed inquinamento delle prove preclude l'applicazione di misure sostitutive, come invece proposto dalla difesa, essendo le stesse notoriamente inadatte a scongiurare tale pericolo.</w:t>
      </w:r>
    </w:p>
    <w:p>
      <w:r>
        <w:rPr>
          <w:b/>
        </w:rPr>
        <w:t>E. 3.3</w:t>
      </w:r>
    </w:p>
    <w:p>
      <w:r>
        <w:t>L'esistenza di un pericolo di fuga e di recidiva, non é neppure accennata dal magistrato inquirente; ci si può pertanto esimere, in questa sede, dall'analisi di una loro esistenza.</w:t>
      </w:r>
    </w:p>
    <w:p>
      <w:r>
        <w:rPr>
          <w:b/>
        </w:rPr>
        <w:t>E. 4</w:t>
      </w:r>
    </w:p>
    <w:p>
      <w:r>
        <w:t>Intimazione: 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