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INC.2004.40405 vom 1. Oktober 2004</w:t>
      </w:r>
    </w:p>
    <w:p>
      <w:r>
        <w:t>TI Tribunale d'appello, 2004-10-01, IT</w:t>
      </w:r>
    </w:p>
    <w:p>
      <w:r>
        <w:rPr>
          <w:b/>
        </w:rPr>
        <w:t xml:space="preserve">Quelle: </w:t>
      </w:r>
      <w:r>
        <w:t>https://mcp.opencaselaw.ch/entscheid/ti_gerichte_INC.2004.40405</w:t>
      </w:r>
    </w:p>
    <w:p>
      <w:r>
        <w:t>FR: TI_GERICHTE INC.2004.40405 du 1 octobre 2004</w:t>
      </w:r>
    </w:p>
    <w:p>
      <w:r>
        <w:t>IT: TI_GERICHTE INC.2004.40405 del 1 ottobre 2004</w:t>
      </w:r>
    </w:p>
    <w:p>
      <w:pPr>
        <w:pStyle w:val="Heading2"/>
      </w:pPr>
      <w:r>
        <w:t>Regeste</w:t>
      </w:r>
    </w:p>
    <w:p>
      <w:r>
        <w:t>istanza di scarcerazione</w:t>
      </w:r>
    </w:p>
    <w:p>
      <w:pPr>
        <w:pStyle w:val="Heading2"/>
      </w:pPr>
      <w:r>
        <w:t>Erwägungen</w:t>
      </w:r>
    </w:p>
    <w:p>
      <w:r>
        <w:rPr>
          <w:b/>
        </w:rPr>
        <w:t>E. 1</w:t>
      </w:r>
    </w:p>
    <w:p>
      <w:r>
        <w:t>In data 19 agosto 2004 l'allora GIAR Franco Lardelli aveva mantenuto la carcerazione in vista di allontanamento di __________ con le seguenti motivazioni: " - dagli atti risulta l'esistenza di concreti indizi che fanno temere che il comparente intenda sottrarsi all'espulsione, in particolare perché non ha lasciato la Svizzera come a decisione del 26 marzo 2004, ha declinato generalità diverse e false, restando in Svizzera anche dopo il 7 giugno 2004 (data alla quale gli è stato ricordato di lasciare immediatamente la Svizzera ) e continuando a commettere reati (vendita di bolas di cocaina), quindi con esposizione a serio pericolo della salute altrui (cfr. art. 13b cpv. 1 lett. b e c LDDS, con riferimento all'art. 13a lett. e LDDS)"</w:t>
      </w:r>
    </w:p>
    <w:p>
      <w:r>
        <w:rPr>
          <w:b/>
        </w:rPr>
        <w:t>E. 2</w:t>
      </w:r>
    </w:p>
    <w:p>
      <w:r>
        <w:t>Con istanza 23 settembre 2004, l’incarcerato chiede di essere scarcerato. A suo dire, essendo egli privo dei documenti necessari per il rimpatrio ed impossibilitato a procurarseli, in quanto analfabeta, e quindi senza possibilità di mettersi in contatto con la madre, unica sua parente, per farsi mandare un documento comprovante la sua identità, poiché lei pure analfabeta e abitante in un piccolo villaggio del Botswana, l'esecuzione dell'allontanamento sarebbe inattuabile ai sensi dell'art. 13c cpv. 5 LDDS. Inoltre, sino ad ora, le autorità non avrebbero intrapreso alcuna pratica per rendere possibile tale esecuzione, in particolare non risulterebbe abbiano preso contatto con l'ambasciata del Botswana o richiesto informazioni all'Interpol o, ancora, sottoposto l'istante ad un test sulle sue conoscenze linguistiche o geografiche. La detenzione sarebbe quindi contraria al principio di proporzionalità.</w:t>
      </w:r>
    </w:p>
    <w:p>
      <w:r>
        <w:rPr>
          <w:b/>
        </w:rPr>
        <w:t>E. 3</w:t>
      </w:r>
    </w:p>
    <w:p>
      <w:r>
        <w:t>La SPI, con osservazioni del 27 settembre 2004, si oppone all’istanza. Ricordata la giurisprudenza in materia, rileva che l’incarcerato è stato arrestato per infrazione aggravata sub semplice alla LStup, ha fornito informazioni inveritiere alle autorità (generalità e date di nascita diverse e provenienza), non ha collaborato con le autorità, le quali hanno comunque rispettato il principio di celerità sottopendolo all'esame LINGUA, esame dal quale sono emersi forti indizi che lo stesso sia cittadino nigeriano e non del Botswana come da lui sostenuto. Discenderebbe dalle suddette circostanze che le difficoltà nell'attuare il rimpatrio di __________ sarebbero da ricondurre all'atteggiamento dello stesso, segnatamente al suo rifiuto di collaborare per l'accertamento della sua origine, nonché l'esistenza di "seri e convergenti indizi che fanno ritenere (…) la presenza di un rischio estremamente elevato che l'interessato, se posto in libertà, si dia alla clandestinità per evitare l'espulsione dal territorio svizzero". In sede di contro osservazioni la patrocinatrice dell'incarcerato si è riconfermata nella primitiva istanza. Dopo aver contestato che il suo cliente abbia fornito false indicazioni in merito alle sue generalità ed alla sua provenienza, nonché omesso di collaborare con le autorità, ribadisce la violazione del principio di celerità da parte delle autorità (che sarebbero intervenute soltanto dopo 27 giorni). Di conseguenza "nella fattispecie vi sarebbe una violazione del principio di proporzionalità e del principio di adeguatezza a voler mantenere in carcere in vista di allontanamento l'istante poiché non vi è alcuna possibilità che l'allontanamento sia eseguito" . Contesta inoltre l'esistenza del pericolo di fuga e di quello di recidiva. Delle ulteriori rispettive argomentazioni si dirà, per quanto necessario, nel seguito.</w:t>
      </w:r>
    </w:p>
    <w:p>
      <w:r>
        <w:rPr>
          <w:b/>
        </w:rPr>
        <w:t>E. 4</w:t>
      </w:r>
    </w:p>
    <w:p>
      <w:r>
        <w:t>Durante l’udienza del 30 settembre 2004, l’incarcerato ha confermato la propria istanza; mentre la SPI, rappresentata dall' avv. Gemnetti, ha confermato la propria opposizione alla suddetta istanza e ha prodotto copia dell'e-mail 30 settembre 2004 di __________ della Divisione rimpatrio con precisazioni in merito al test LINGUA cui è stato sottoposto __________ e della sentenza DTF 2A.309/2004 del 1° giugno 2004.</w:t>
      </w:r>
    </w:p>
    <w:p>
      <w:r>
        <w:rPr>
          <w:b/>
        </w:rPr>
        <w:t>E. 5</w:t>
      </w:r>
    </w:p>
    <w:p>
      <w:r>
        <w:t>L'istanza, presentata da __________, detenuto in attesa dell'allontanamento, a questo giudice nei termini di cui all'art. 13c cpv. 4 LDDS, è ricevibile (art. 13c LDDS e 4, 5 e 28 LALMC).</w:t>
      </w:r>
    </w:p>
    <w:p>
      <w:r>
        <w:rPr>
          <w:b/>
        </w:rPr>
        <w:t>E. 6</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 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 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 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(DTF 122 II 49 con rif.; 122 II 148 e A. Wurzburger, La jurisprudence récente du Tribunal fdéral en matière de police des étrangers, p. 66 e 67, in Revue de droit administrativ et de droit fiscal, Revue genevoise de droit pubblic, settembre 1997, n. 4).</w:t>
      </w:r>
    </w:p>
    <w:p>
      <w:r>
        <w:rPr>
          <w:b/>
        </w:rPr>
        <w:t>E. 7</w:t>
      </w:r>
    </w:p>
    <w:p>
      <w:r>
        <w:t>In virtù di quanto precede l'istanza di scarcerazione deve essere respinta, dovendosi confermare la legalità e l’adeguatezza della carcerazione. Per questi motivi, richiamata la legge federale sulla dimora e il domicilio degli stranieri, segnatamente gli artt. 13 b, 13 c e 13 f LDDS, e la LALMC, segnatamente gli art. 4, 5 e 28; decide: 1. L'istanza di scarcerazione è respinta. La carcerazione di __________ è mantenuta a norma di legge. 2. Contro la presente decisione è dato ricorso al Tribunale cantonale amministrativo entro             15 (quindici) giorni dall'intimazione (art. 31 LALMC). 3. Intimazione (anticipata via fax e raccomandata):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