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INC.2003.42601 vom 23. Juli 2003</w:t>
      </w:r>
    </w:p>
    <w:p>
      <w:r>
        <w:t>TI Tribunale d'appello, 2003-07-23, IT</w:t>
      </w:r>
    </w:p>
    <w:p>
      <w:r>
        <w:rPr>
          <w:b/>
        </w:rPr>
        <w:t xml:space="preserve">Quelle: </w:t>
      </w:r>
      <w:r>
        <w:t>https://mcp.opencaselaw.ch/entscheid/ti_gerichte_INC.2003.42601</w:t>
      </w:r>
    </w:p>
    <w:p>
      <w:r>
        <w:t>FR: TI_GERICHTE INC.2003.42601 du 23 juillet 2003</w:t>
      </w:r>
    </w:p>
    <w:p>
      <w:r>
        <w:t>IT: TI_GERICHTE INC.2003.42601 del 23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23.07.2003 INC.2003.42601 Tessin Il Giudice dell'istruzione e dell'arresto 23.07.2003 INC.2003.42601 Ticino Il Giudice dell'istruzione e dell'arresto 23.07.2003 INC.2003.42601</w:t>
      </w:r>
    </w:p>
    <w:p>
      <w:r>
        <w:t>Sentenza o decisione senza scheda</w:t>
      </w:r>
    </w:p>
    <w:p>
      <w:r>
        <w:t>Incarto n. INC.2003.42601 Lugano 23 luglio 2003 In nome della Repubblica e Cantone del Ticino Il Giudice dell'istruzione e dell'arresto __________ sedente per statuire sul reclamo presentato il 9 luglio 2003 da __________ già patrocinata di fiducia dall'avv. __________, ora patrocinata d'ufficio dall'avv. __________ contro le omissioni del Procuratore pubblico __________ nell'ambito del procedimento penale (inc. MP __________); preso atto delle osservazioni 18 luglio 2003, con le quali il magistrato inquirente informa e documenta che nel corso del verbale di pari data __________ ha dichiarato di ritirare il reclamo 9 luglio 2003; ritenuto che, a questo punto, il reclamo menzionato in entrata è divenuto privo di oggetto e può essere stralciato dai ruoli, senza prelevamento di tassa e spese e senza riconoscimento di ripetibili; richiamati gli art. 280 e rel. CPP, decide: 1. Il reclamo è stralciato dai ruoli, in quanto privo d'oggetto. 2. Non si prelevano tasse e spese di giudizio. 3. Non si assegnano ripetibili. 4. Intimazione: -    Procuratore pubblico __________ (rif. inc. MP __________); -    avv. __________, per sé e per la reclamante (con copia delle osservazioni 18 luglio 2003 del Procuratore pubblico).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