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INC.2003.37503 vom 8. September 2003</w:t>
      </w:r>
    </w:p>
    <w:p>
      <w:r>
        <w:t>TI Tribunale d'appello, 2003-09-08, IT</w:t>
      </w:r>
    </w:p>
    <w:p>
      <w:r>
        <w:rPr>
          <w:b/>
        </w:rPr>
        <w:t xml:space="preserve">Quelle: </w:t>
      </w:r>
      <w:r>
        <w:t>https://mcp.opencaselaw.ch/entscheid/ti_gerichte_INC.2003.37503</w:t>
      </w:r>
    </w:p>
    <w:p>
      <w:r>
        <w:t>FR: TI_GERICHTE INC.2003.37503 du 8 septembre 2003</w:t>
      </w:r>
    </w:p>
    <w:p>
      <w:r>
        <w:t>IT: TI_GERICHTE INC.2003.37503 del 8 settembre 2003</w:t>
      </w:r>
    </w:p>
    <w:p>
      <w:pPr>
        <w:pStyle w:val="Heading2"/>
      </w:pPr>
      <w:r>
        <w:t>Regeste</w:t>
      </w:r>
    </w:p>
    <w:p>
      <w:r>
        <w:t>Sentenza o decisione senza scheda</w:t>
      </w:r>
    </w:p>
    <w:p>
      <w:pPr>
        <w:pStyle w:val="Heading2"/>
      </w:pPr>
      <w:r>
        <w:t>Erwägungen</w:t>
      </w:r>
    </w:p>
    <w:p>
      <w:r>
        <w:rPr>
          <w:b/>
        </w:rPr>
        <w:t>E. 1</w:t>
      </w:r>
    </w:p>
    <w:p>
      <w:r>
        <w:t>La legittimazione di __________, accusato e detenuto, all'inoltro della presente istanza, trasmessa a questo ufficio nei termini di legge, è pacifica.</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Sufficienti presupposti di legge, come anche esplicati dalla prassi e dalla giurisprudenza, sono presenti nella situazione personale e processuale di __________ a legittimare e giustificare il perdurare della cautelare privazione della sua libertà, perlomeno fino a miglior definizione dell'assetto probatorio.</w:t>
      </w:r>
    </w:p>
    <w:p>
      <w:r>
        <w:rPr>
          <w:b/>
        </w:rPr>
        <w:t>E. 3.1</w:t>
      </w:r>
    </w:p>
    <w:p>
      <w:r>
        <w:t>Con sufficiente verosimiglianza a questo stadio del procedimento ed in questa sede, si può concludere per l'esistenza di seri e concreti indizi di colpevolezza, contrariamente a quanto sostenuto dalla difesa, a carico di __________ e relativi ad un suo coinvolgimento nei fatti inquisiti.</w:t>
      </w:r>
    </w:p>
    <w:p>
      <w:r>
        <w:rPr>
          <w:b/>
        </w:rPr>
        <w:t>E. 3.2</w:t>
      </w:r>
    </w:p>
    <w:p>
      <w:r>
        <w:t>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Interrogato dalla polizia al momento del fermo, così come in sede di conferma dell'arresto l'accusato, ha sostanzialmente tenuto un atteggiamento negatorio. Atteggiamento che è stato mantenuto anche nel corso del proseguio dell'inchiesta. In particolare, __________ anche a fronte di precisi riscontri concreti si è limitato ad affermare che si è trattato di un complotto. Non vanno inoltre trascurate le numerose contraddizioni ed i cambiamenti di versioni in cui è incorso (cfr. verbali POL 12.6.2003 AI _, 18.6.2003, 26.6.2003 e 10.7.2003 AI __________; PP 24.7.2003 AI __________ e 31.7.2003 AI __________). Gravi e concreti indizi di colpevolezza emergono dal fatto che l'accusato è stato trovato in possesso di documenti falsificati (gli originali erano quelli di sua moglie) utilizzati per l'apertura di conti con false generalità, dalle precise e convergenti chiamate in correità di __________ e __________ (verbali confronto 24 e 31.7.2003 AI __________ e __________), peraltro corroborate da altri indizi oggettivi (__________era con __________ al momento del suo arresto a __________, circolava con una Golf blu ammaccata, di proprietà della moglie, che corrisponde a quella indicata dalla __________ già nel 2002 come in possesso del suo alias __________ (19.4.2002 AI __________), il numero di telefono indicato da __________ per l'apertura di un conto postale corrisponde a quello in uso a __________ e da lui utilizzato anche per chiamare la moglie sul posto di lavoro (verbale POL __________ 25.6.2003 AI __________). In sostanza dagli atti istruttori esperiti risulta la palese reticenza di __________ nell'ammettere le proprie responsabilità, la contraddittorietà di alcune sue dichiarazioni e l'evidente divergenza con quanto dichiarato dagli altri correi, in particolare __________ e __________, i quali, come detto, hanno formulato delle precise e dettagliate chiamate di correità, credibilità non inficiata dal fatto che questi ultimi abbiano dichiarato che __________ era presente alle operazioni del 29 gennaio 2003 e del 22 febbraio 2003, giorni in cui, sulla base della documentazione prodotta dalla difesa, il reclamante si trovava altrove. Non va infatti dimenticato che le operazioni illecite effettuate sono state numerose e si sono protratte per quasi due anni (febbraio 2001-gennaio 2003), ciò che rende possibile alcune imprecisioni. Se è ben vero che in sede di preavviso il Procuratore pubblico ha evidenziato che l'istruttoria è pressoché terminata, e che quindi vi sono sufficienti elementi concreti per procedere contro __________, è altrettanto vero che non tutte le persone coinvolte nella vicenda sono state identificate: in particolare, non è ancora stato identificato il sedicente __________ alias __________ (nomi falsi che sono serviti per l'apertura, dietro presentazione del passaporto falsificato della moglie di __________, di relazioni bancarie sotto false generalità), che dovrebbe essere un cittadino belga di nome __________, neppure è stato sino ad ora possibile accertare chi abbia materialmente falsificato i documenti di identità e gli ordini di pagamento. A tale proposito potrebbero giungere dal __________, a seguito della trasmissione spontanea di informazioni da parte del magistrato inquirente, comunicazioni atte a colmare tali "vuoti" (cfr. scritto 15.7.2003 AI __________). In siffatte circostanze, tenuto conto del comportamento non collaborativo e della posizione sostanzialmente negatoria dell'accusato appare palese il rischio di collusione con le altre persone coinvolte, che si trovano tuttora a piede libero.</w:t>
      </w:r>
    </w:p>
    <w:p>
      <w:r>
        <w:rPr>
          <w:b/>
        </w:rPr>
        <w:t>E. 3.3</w:t>
      </w:r>
    </w:p>
    <w:p>
      <w:r>
        <w:t>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 CRP 314/94) e l'apprezzamento di tutte le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E' ben vero che __________ è coniugato con una cittadina svizzera residente a __________, tuttavia non è possibile sostenere che egli abbia con il nostro Paese legami, professionali e personali, tali da escludere il pericolo di fuga. Infatti, l'istante, nei cui confronti sono pendenti varie esecuzioni (estratto esecuzioni 4.9.2003 AI __________), non ha un'occupazione fissa - ha spesso lavorato per agenzie di lavoro temporanee (verbale POL __________ 10.7.2003, AI __________), spesso è in viaggio o si trova all'estero, segnatamente in Belgio, dove ha mantenuto contatti stretti con altri congolesi (cfr. verbale POL 18.6.2003 AI __________) . Recentemente è stato pure per un periodo di tre mesi in Congo, dove risiedono i suoi parenti, per vendere materiale informatico (cfr. verbali __________ POL 10.7.2003 AI __________ e PP 24.7.2003 AI __________ e POL 16.6.2003 di __________ AI __________). Per quanto riguarda i rapporti con la moglie, a dire del reclamante ottimi, dagli atti, segnatamente dalle dichiarazioni di __________, cittadina congolese dimorante a __________ e frequentata assiduamente dall'istante, emerge che la relazione con la moglie, nei cui confronti egli si trova in una situazione debitoria, non appare affatto salda ed importante, ritenuto che egli avrebbe detto all'amica di essere in fase di separazione. Da ultimo non può essere trascurato il fatto che in caso di nuova condanna, __________ rischierebbe la revoca della sospensione condizionale della pena di 15 mesi inflittagli nel Canton Berna nel dicembre 2001 per titolo di truffa e falsità in documenti (AI __________ e __________). Anche ammettendo che, così come sostenuto dalla difesa, __________ sia felicemente sposato, contrariamente a quanto dichiarato dalla teste, le altre circostanze descritte, nonché il suo atteggiamento sostanzialmente negatorio e reticente, rendono concreto il pericolo che __________, una volta messo in libertà provvisoria, tenti di sottrarsi al procedimento, dandosi alla fuga. Pericolo che, come evidenziato dal Procuratore pubblico nel preavviso negativo, non potrebbe essere ovviato dall'applicazione di una misura sostitutiva, quale il versamento di una cauzione, viste le precarie condizioni finanziarie dell'istante, o dal deposito dei documenti di legittimazione, posto che è stato trovato in possesso di più documenti di legittimazione falsi, tanto più che tali misure sono notoriamente inadatte a scongiurare il pericolo di inquinamento e collusione delle prove, anch'esso dato nel caso in esame.</w:t>
      </w:r>
    </w:p>
    <w:p>
      <w:r>
        <w:rPr>
          <w:b/>
        </w:rPr>
        <w:t>E. 3.4</w:t>
      </w:r>
    </w:p>
    <w:p>
      <w:r>
        <w:t>Il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(LUVINI, I presupposti materiali del carcere preventivo nel processo penale ticinese, REP. 1989, pag. 294; G. PIQUEREZ, Manuel de procédure pénale suisse, Zurich 2001, n. 1479/1483). A carico di __________ vi è una precedente condanna per truffa per mestiere e falsità in documenti di 15 mesi sospesi condizionalmente per un periodo di prova di due anni emessa dal Canton Berna il 14 dicembre 2001 (cfr. AI __________ e __________). I nuovi fatti addebitati si situano quindi nel periodo di prova. Egli è quindi recidivo specifico. Per quanto concerne il procedimento qui in esame, valgono le considerazioni espresse in merito al pericolo di collusione: la mancata identificazione di tutte le persone coinvolte e le numerose aperture di conti bancari sotto false generalità, tenuto anche conto dei precedenti specifici di __________ e del suo atteggiamento processuale negatorio, non permettono affatto di escludere, in caso di scarcerazione, una reiterazione dei reati.</w:t>
      </w:r>
    </w:p>
    <w:p>
      <w:r>
        <w:rPr>
          <w:b/>
        </w:rPr>
        <w:t>E. 4</w:t>
      </w:r>
    </w:p>
    <w:p>
      <w:r>
        <w:t>Intimazione: - Procuratore pubblico __________ (con l'inc. MP __________/2003 di ritorno e copia delle osservazioni 7 settembre 2003 del patrocinatore dell’accusato); - avv. __________, per sé e per l’accusato.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