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INC.2003.33701 vom 11. Juni 2003</w:t>
      </w:r>
    </w:p>
    <w:p>
      <w:r>
        <w:t>TI Tribunale d'appello, 2003-06-11, IT</w:t>
      </w:r>
    </w:p>
    <w:p>
      <w:r>
        <w:rPr>
          <w:b/>
        </w:rPr>
        <w:t xml:space="preserve">Quelle: </w:t>
      </w:r>
      <w:r>
        <w:t>https://mcp.opencaselaw.ch/entscheid/ti_gerichte_INC.2003.33701</w:t>
      </w:r>
    </w:p>
    <w:p>
      <w:r>
        <w:t>FR: TI_GERICHTE INC.2003.33701 du 11 juin 2003</w:t>
      </w:r>
    </w:p>
    <w:p>
      <w:r>
        <w:t>IT: TI_GERICHTE INC.2003.33701 del 11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Il Giudice dell'istruzione e dell'arresto 11.06.2003 INC.2003.33701 Tessin Il Giudice dell'istruzione e dell'arresto 11.06.2003 INC.2003.33701 Ticino Il Giudice dell'istruzione e dell'arresto 11.06.2003 INC.2003.33701</w:t>
      </w:r>
    </w:p>
    <w:p>
      <w:r>
        <w:t>Sentenza o decisione senza scheda</w:t>
      </w:r>
    </w:p>
    <w:p>
      <w:r>
        <w:t>Incarto n. INC.2003.33701 Lugano 11 giugno 2003 In nome della Repubblica e Cantone del Ticino Il Giudice dell'istruzione e dell'arresto __________ sedente per statuire sul reclamo presentato il 26 maggio 2003 da __________ rappr. dal Prof. dott. __________ contro l'ordine di perquisizione e sequestro 15 maggio 2003 del Procuratore pubblico __________; visto l'accordo intervenuto tra le parti (cfr. verbale d'udienza del 4 giugno 2003 e lettere di consenso della __________ e del Procuratore pubblico __________ del 10 giugno 2003); considerato conseguentemente che il reclamo è divenuto privo di oggetto, per cui va stralciato dai ruoli senza carico di tassa e spese giudiziarie e senza l'attribuzione di ripetibili; richiamati gli art. 280 e rel. CPP, decide: 1.      Il reclamo è stralciato dai ruoli. 2.      Non si prelevano né tassa né spese giudiziarie. 3.      Intimazione a: -    Procuratore pubblico __________; -    __________ (con restituzione della documentazione allegata al reclamo).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