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INC.2003.12005 vom 6. Oktober 2003</w:t>
      </w:r>
    </w:p>
    <w:p>
      <w:r>
        <w:t>TI Tribunale d'appello, 2003-10-06, IT</w:t>
      </w:r>
    </w:p>
    <w:p>
      <w:r>
        <w:rPr>
          <w:b/>
        </w:rPr>
        <w:t xml:space="preserve">Quelle: </w:t>
      </w:r>
      <w:r>
        <w:t>https://mcp.opencaselaw.ch/entscheid/ti_gerichte_INC.2003.12005</w:t>
      </w:r>
    </w:p>
    <w:p>
      <w:r>
        <w:t>FR: TI_GERICHTE INC.2003.12005 du 6 octobre 2003</w:t>
      </w:r>
    </w:p>
    <w:p>
      <w:r>
        <w:t>IT: TI_GERICHTE INC.2003.12005 del 6 ottobre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reclamo è respinto.</w:t>
      </w:r>
    </w:p>
    <w:p>
      <w:r>
        <w:rPr>
          <w:b/>
        </w:rPr>
        <w:t>E. 2</w:t>
      </w:r>
    </w:p>
    <w:p>
      <w:r>
        <w:t>La tassa di giustizia, fissata in FRS 300.00, e le spese, FRS 50.00, sono a carico del reclamante.</w:t>
      </w:r>
    </w:p>
    <w:p>
      <w:r>
        <w:rPr>
          <w:b/>
        </w:rPr>
        <w:t>E. 3</w:t>
      </w:r>
    </w:p>
    <w:p>
      <w:r>
        <w:t>Intimazione: - PP __________ (con copia dello scritto 1. ottobre 2003 della difesa e con l'inc. MP __________/2003 di ritorno); - avv. __________, per sé e per __________ (con copia delle osservazioni 30 settembre 2003 del PP); - avv. __________ (con copia del ricorso 24 settembre 2003; delle osservazioni 30 settembre 2003 del PP e dello scritto 1. ottobre 2003 dell'avv. __________); - Direzione PCT, 6904 Lugano-Cadro (per conoscenza); - SEPEM, 6808 Taverne-Torricella (per conoscenza).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