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INC.2002.7604 vom 4. April 2002</w:t>
      </w:r>
    </w:p>
    <w:p>
      <w:r>
        <w:t>TI Tribunale d'appello, 2002-04-04, IT</w:t>
      </w:r>
    </w:p>
    <w:p>
      <w:r>
        <w:rPr>
          <w:b/>
        </w:rPr>
        <w:t xml:space="preserve">Quelle: </w:t>
      </w:r>
      <w:r>
        <w:t>https://mcp.opencaselaw.ch/entscheid/ti_gerichte_INC.2002.7604</w:t>
      </w:r>
    </w:p>
    <w:p>
      <w:r>
        <w:t>FR: TI_GERICHTE INC.2002.7604 du 4 avril 2002</w:t>
      </w:r>
    </w:p>
    <w:p>
      <w:r>
        <w:t>IT: TI_GERICHTE INC.2002.7604 del 4 aprile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L'istanza di libertà provvisoria è accolta.</w:t>
      </w:r>
    </w:p>
    <w:p>
      <w:r>
        <w:rPr>
          <w:b/>
        </w:rPr>
        <w:t>E. 2</w:t>
      </w:r>
    </w:p>
    <w:p>
      <w:r>
        <w:t>Di conseguenza __________ va immediatamente scarcerato. 3.  Quale misura sostitutiva del carcere preventivo, è fatto assoluto divieto all'accusato di prendere direttamente o mediatamente contatto con i nipoti __________ e __________.</w:t>
      </w:r>
    </w:p>
    <w:p>
      <w:r>
        <w:rPr>
          <w:b/>
        </w:rPr>
        <w:t>E. 4</w:t>
      </w:r>
    </w:p>
    <w:p>
      <w:r>
        <w:t>Non si percepiscono spese giudiziarie e non si attribuiscono ripetibili. 5.  Contro la presente decisione è dato ricorso entro dieci giorni dall'intimazione alla Camera dei ricorsi penali.</w:t>
      </w:r>
    </w:p>
    <w:p>
      <w:r>
        <w:rPr>
          <w:b/>
        </w:rPr>
        <w:t>E. 6</w:t>
      </w:r>
    </w:p>
    <w:p>
      <w:r>
        <w:t>Intimazione: -    avv. __________, per sé e per l'accusato; -    Procuratore pubblico avv. __________, sede, per esecuzione (e con copia delle osservazioni dell'accusato, nonché l'inc. MP 7762/2001 di ritorno).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