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INC.2002.66801 vom 31. März 2003</w:t>
      </w:r>
    </w:p>
    <w:p>
      <w:r>
        <w:t>TI Tribunale d'appello, 2003-03-31, IT</w:t>
      </w:r>
    </w:p>
    <w:p>
      <w:r>
        <w:rPr>
          <w:b/>
        </w:rPr>
        <w:t xml:space="preserve">Quelle: </w:t>
      </w:r>
      <w:r>
        <w:t>https://mcp.opencaselaw.ch/entscheid/ti_gerichte_INC.2002.66801</w:t>
      </w:r>
    </w:p>
    <w:p>
      <w:r>
        <w:t>FR: TI_GERICHTE INC.2002.66801 du 31 mars 2003</w:t>
      </w:r>
    </w:p>
    <w:p>
      <w:r>
        <w:t>IT: TI_GERICHTE INC.2002.66801 del 31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31.03.2003 INC.2002.66801 Tessin Il Giudice dell'istruzione e dell'arresto 31.03.2003 INC.2002.66801 Ticino Il Giudice dell'istruzione e dell'arresto 31.03.2003 INC.2002.66801</w:t>
      </w:r>
    </w:p>
    <w:p>
      <w:r>
        <w:t>Sentenza o decisione senza scheda</w:t>
      </w:r>
    </w:p>
    <w:p>
      <w:r>
        <w:t>Incarto n. INC.2002.66801 Lugano 31 marzo 2003 In nome della Repubblica e Cantone del Ticino Il Giudice dell'istruzione e dell'arresto supplente __________ sedente per statuire sul reclamo presentato il 29 novembre 2002 da __________ contro l'ordine di perquisizione e sequestro emanato il 18 novembre 2002 dal Procuratore pubblico avv. __________ nel procedimento penale conto __________; viste le osservazioni 11 dicembre 2002 del magistrato inquirente, che postula la reiezione del reclamo; preso atto della posizione chiesta all'istituto bancario reclamante e prodotta il 28 marzo 2003, con la conclusione di " tutto sommato considerare privo di oggetto il gravame "; considerato di conseguenza che il reclamo va stralciato dai ruoli, senza carico di spese giudiziarie; richiamati gli art. 161 ss. e 280 e rel. CPP, decide: 1. Il reclamo è evaso, in quanto privo di oggetto. 2. Non si percepiscono spese giudiziarie. 3. Intimazione: - __________; - Procuratore pubblico avv. __________ (con copia della comunicazione 28 marzo 2003 della reclamante e con gli atti processuali di ritorno).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