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INC.2002.63104 vom 31. März 2003</w:t>
      </w:r>
    </w:p>
    <w:p>
      <w:r>
        <w:t>TI Tribunale d'appello, 2003-03-31, IT</w:t>
      </w:r>
    </w:p>
    <w:p>
      <w:r>
        <w:rPr>
          <w:b/>
        </w:rPr>
        <w:t xml:space="preserve">Quelle: </w:t>
      </w:r>
      <w:r>
        <w:t>https://mcp.opencaselaw.ch/entscheid/ti_gerichte_INC.2002.63104</w:t>
      </w:r>
    </w:p>
    <w:p>
      <w:r>
        <w:t>FR: TI_GERICHTE INC.2002.63104 du 31 mars 2003</w:t>
      </w:r>
    </w:p>
    <w:p>
      <w:r>
        <w:t>IT: TI_GERICHTE INC.2002.63104 del 31 marzo 2003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Tessin Il Giudice dell'istruzione e dell'arresto 31.03.2003 INC.2002.63104 Tessin Il Giudice dell'istruzione e dell'arresto 31.03.2003 INC.2002.63104 Ticino Il Giudice dell'istruzione e dell'arresto 31.03.2003 INC.2002.63104</w:t>
      </w:r>
    </w:p>
    <w:p>
      <w:r>
        <w:t>Sentenza o decisione senza scheda</w:t>
      </w:r>
    </w:p>
    <w:p>
      <w:r>
        <w:t>Incarto n. INC.2002.63104 Lugano 31 marzo 2003 In nome della Repubblica e Cantone del Ticino Il Giudice dell'istruzione e dell'arresto __________ visto il reclamo 14 marzo 2003 presentato da __________ , c/o PCT, 6904 Lugano-Cadro volto ad ottenere, per il proseguimento dell'incheista, un interprete di lingua madre macedone (secondo il reclamante negato dal PP nella decisione 6.3.2002, AI __________ inc. __________); viste le osservazioni del PP di data 26 marzo 2003 dove si precisa, tra le altre cose, che il 24 marzo 2003 il signor __________ è stato interrogato con interprete di lingua madre macedone e, in quella sede si è proceduto anche a rileggergli (e ritradurgli) tutti i verbali davanti al magistrato; ritenuto che alla luce di quanto sopra la richiesta del signor __________ oggetto del reclamo è stato accolto dal magistrato inquirente; indipendentemente dalla fondatezza della richiesta e relativo reclamo, quest'ultimo è divenuto privo d'oggetto a seguito dell'operato dello stesso magistrato inquirente; per i quali motivi, decide 1. Il reclamo, divenuto privo d'ggetto, può pertanto essere stralciato dai ruoli. 2. La presente decisione è esenti di tassa di giudizio e spese. 3. Intimazione a: - __________, c/o CPT La Stampa, CP 4062, 6904 Lugano-Cadro; - PP avv. __________. giudice __________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