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INC.2002.40602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https://mcp.opencaselaw.ch/entscheid/ti_gerichte_INC.2002.40602</w:t>
      </w:r>
    </w:p>
    <w:p>
      <w:r>
        <w:t>FR: TI_GERICHTE INC.2002.40602 du 22 avril 2003</w:t>
      </w:r>
    </w:p>
    <w:p>
      <w:r>
        <w:t>IT: TI_GERICHTE INC.2002.40602 del 22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22.04.2003 INC.2002.40602 Tessin Il Giudice dell'istruzione e dell'arresto 22.04.2003 INC.2002.40602 Ticino Il Giudice dell'istruzione e dell'arresto 22.04.2003 INC.2002.40602</w:t>
      </w:r>
    </w:p>
    <w:p>
      <w:r>
        <w:t>Sentenza o decisione senza scheda</w:t>
      </w:r>
    </w:p>
    <w:p>
      <w:r>
        <w:t>Incarto n. INC.2002.40602 Lugano 22 aprile 2003 In nome della Repubblica e Cantone del Ticino Il Giudice dell'istruzione e dell'arresto __________ sedente per statuire sul reclamo presentato il 4 aprile 2003 da __________ rappr. dall’avv. __________ contro la decisione 27 marzo 2003 del Procuratore pubblico __________, che ha ordinato la custodia della reclamante presso la Clinica Psichiatrica __________ per l’allestimento di una perizia psichiatrica affidata al dott. __________; visto lo scritto 16 aprile 2003 del Procuratore pubblico con il quale si rende noto che l’ordine di custodia della signora __________ presso la Clinica Psichiatrica __________ è stato revocato, il reclamo diventa privo di oggetto e può essere evaso con la presente decisione di stralcio esente da tassa, spese e ripetibili; richiamati gli art. 147 CPP e 280 e rel. CPP, decide 1. Il reclamo è stralciato dai ruoli in quanto divenuto privo d’oggetto. 2. Non si prelevano né tassa né spese giudiziarie. 3. Non si assegnano ripetibili. 4. Intimazione a: - Procuratore pubblico __________; - avv. __________ , per sé e per la reclamante.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