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INC.2001.58204 vom 19. April 2002</w:t>
      </w:r>
    </w:p>
    <w:p>
      <w:r>
        <w:t>TI Tribunale d'appello, 2002-04-19, IT</w:t>
      </w:r>
    </w:p>
    <w:p>
      <w:r>
        <w:rPr>
          <w:b/>
        </w:rPr>
        <w:t xml:space="preserve">Quelle: </w:t>
      </w:r>
      <w:r>
        <w:t>https://mcp.opencaselaw.ch/entscheid/ti_gerichte_INC.2001.58204</w:t>
      </w:r>
    </w:p>
    <w:p>
      <w:r>
        <w:t>FR: TI_GERICHTE INC.2001.58204 du 19 avril 2002</w:t>
      </w:r>
    </w:p>
    <w:p>
      <w:r>
        <w:t>IT: TI_GERICHTE INC.2001.58204 del 19 aprile 2002</w:t>
      </w:r>
    </w:p>
    <w:p>
      <w:pPr>
        <w:pStyle w:val="Heading2"/>
      </w:pPr>
      <w:r>
        <w:t>Regeste</w:t>
      </w:r>
    </w:p>
    <w:p>
      <w:r>
        <w:t>Sentenza o decisione senza scheda</w:t>
      </w:r>
    </w:p>
    <w:p>
      <w:pPr>
        <w:pStyle w:val="Heading2"/>
      </w:pPr>
      <w:r>
        <w:t>Erwägungen</w:t>
      </w:r>
    </w:p>
    <w:p>
      <w:r>
        <w:rPr>
          <w:b/>
        </w:rPr>
        <w:t>E. 1</w:t>
      </w:r>
    </w:p>
    <w:p>
      <w:r>
        <w:t>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e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La legittimità dell’arresto va esaminata d’ufficio, perlomeno sommariamente, anche in assenza di espressa opposizione da parte dell’accusato.</w:t>
      </w:r>
    </w:p>
    <w:p>
      <w:r>
        <w:rPr>
          <w:b/>
        </w:rPr>
        <w:t>E. 2</w:t>
      </w:r>
    </w:p>
    <w:p>
      <w:r>
        <w:t>Si deve allora constatare che sufficienti presupposti di legge, come anche esplicitati dalla dottrina e dalla giurisprudenza, sono presenti nella situazione personale e processuale di ___________ a legittimare e giustificare il perdurare della cautelare privazione della sua libertà oltre il termine legale disposto dall’art. 102 cpv. 2 CPP.</w:t>
      </w:r>
    </w:p>
    <w:p>
      <w:r>
        <w:rPr>
          <w:b/>
        </w:rPr>
        <w:t>E. 3</w:t>
      </w:r>
    </w:p>
    <w:p>
      <w:r>
        <w:t>a)        In punto all’esistenza di sufficienti indizi di colpevolezza, va premesso che sin dal momento dell’arresto l’accusato nega con veemenza ogni e qualsiasi attenzione sessuale nei confronti dei tre maschietti (v. verbali MP 24 ottobre 2001, inc. MP doc. 1.2 p. 1 s.; 13 novembre 2001, inc. MP doc. 1.3, p. 1.3; 20 novembre 2001, inc. MP doc. 1.4, passim ; 18 dicembre 2001, inc. MP s.n., p. 2; come l’accusato possa negare [v. osservazioni, cit., p. 2 in fine] di negare – con buona pace per l’inevitabile gioco di parole –, appare sinceramente incomprensibile). Di questi ultimi, tuttavia, due – ___________ (audizioni del 9 e del 12 novembre 2001, cit.) e ___________ (audizioni videoregistrate 9 novembre e 14 dicembre 2001, agli atti MP in videocassetta) – hanno ripetutamente confermato agli inquirenti quanto già detto alla mamma ed alla pedagogista che li segue (v. rispettivi verbali MP, agli atti MP doc. 2.4 ss.), ovvero che ___________ li aveva ripetutamente toccati sui genitali, uno di loro precisando altresì che l’accusato l’aveva baciato nelle parti intime, e si era fatto a sua volta toccare il pene. Ancora ___________ ed ___________ confermano che l’accusato avrebbe commesso atti simili anche nei confronti del terzo bambino ___________, che non ha ancora potuto essere sentito. b)        Non è notoriamente compito di questo giudice esprimersi definitivamente sulla colpevolezza dell’accusato. In proposito, deve bastare un esame a prima vista, in base a criteri di mera verosimiglianza, sia perché questo giudice si pronuncia di regola ad inchiesta non ancora completata (sicché nuovi elementi di giudizio potrebbero aggiungersi), sia per non pregiudicare l’esame sul fondo da parte della Corte di merito. Ma a livello di pura verosimiglianza, non si può qui che richiamare le considerazioni proposte già in occasione della precedente istanza di libertà provvisoria: “v i è in primo luogo l'autodenuncia per i fatti commessi ai danni di I. (inc. MP doc. 1), confermata in termini equivalenti dalla bambina (inc. MP doc. 6). Per quanto riguarda i presunti abusi commessi ai danni dei bambini maschi, va detto che le dichiarazioni delle vittime appaiono coerenti nel tempo (___________, ad esempio, si è espresso in termini univoci di fronte alla pedagogista, alla mamma e al Magistrato dei minorenni, v. inc. MP doc. 7, 9 e verbale 9 novembre 2001, s. n.) e nel contenuto, anche se raffrontate le une con le altre (si vedano ad esempio il già citato verbale di ___________ e le dichiarazioni 19 novembre 2001 di ___________, all'incarto MP in videocassetta; sulle dichiarazioni di ___________, v. anche i verbali Messi 16 e 19 novembre 2001, agli atti MP s.n.)” (come qui, verbatim , decisione 23 novembre 2001 sull’istanza di libertà provvisoria, inc. Giar 582.2001.2 doc. 6 consid. 2). c)         Rispetto a quanto scritto cinque mesi orsono, la valutazione dei fatti testé riproposta appare corroborata non solo dalle nuove audizioni delle presunte vittime esperite nel frattempo (I., 19 febbraio 2002 [nella quale occasione racconta ulteriori episodi]; ___________, 12 dicembre 2001; ___________, 14 dicembre 2001), ma anche dall’esame proctologico (che dà atto di “abuso probabile” nella zona anale di ___________, e di “abuso possibile” nella medesima zona di ___________, v. istanza, cit., p. 3; rapporto 20 dicembre 2001 dello specialista, all’inc. MP s.n., p. 9-10), e soprattutto dalla perizia psichiatrica 11 marzo 2002 esperita sull’accusato, cui viene attestata “parafilia”, e che viene detto incapace di tenere sotto controllo il proprio agire (v. istanza, cit., p. 3; perizia psichiatrica cit., all’inc. MP s.n., p. 28 e 30 ss.), con conseguente pericolo di recidiva (v. perizia, psichiatrica, cit., ad 4 p. 32). In questo contesto, le conclusioni della perizia concorrono a rendere ovviamente più credibili le accuse delle presunte vittime che non l’assoluta innocenza protestata dall’accusato medesimo.</w:t>
      </w:r>
    </w:p>
    <w:p>
      <w:r>
        <w:rPr>
          <w:b/>
        </w:rPr>
        <w:t>E. 4</w:t>
      </w:r>
    </w:p>
    <w:p>
      <w:r>
        <w:t>a)        Chiare e pacifiche sono le esigenze istruttorie ancora da evadere, consistenti essenzialmente nella completazione delle audizioni delle vittime – audizioni, come rettamente rileva l’accusa (istanza, loc. cit.), più delicate in quanto riguardanti vittime minorenni o addirittura bambini – ed alla completazione della perizia di credibilità delle stesse vittime. Inoltre, queste ultime risultanze dovranno essere ulteriormente prospettate all’accusato, senza che sussista già oggi la possibilità di anticipatamente valutare se da questi prossimi passi istruttori sgorgherà la necessità di procedere all’assunzione di ulteriori prove. Senza dimenticare che per la completazione dell’istruttoria dovranno seguire gli inevitabili passi formali del deposito degli atti e della chiusura. b)        Quando ritiene di dover porre un limite alla sua carcerazione preventiva in concomitanza con la consegna della perizia di credibilità sui bambini, l’accusato sembra effettivamente non considerare l’eventualità che l’ulteriore prosieguo dell’inchiesta nei suoi confronti possa comportare l’assunzione di mezzi di prova ancora passibili di soffrire sotto manovre collusive da parte sua: ad esempio le esplicitamente preannunciate “perizia di parte e quella successiva di approfondimento della perizia giudiziaria” (osservazioni, cit., p. 2) potrebbero senz’altro soffrire una grave relativizzazione della loro forza probatoria se l’accusato avesse la possibilità di contattare le presunte vittime e/o la sua già compagna. c)         Se ne può pertanto concludere che continuano a sussistere esigenze istruttorie impossibili da soddisfare con l’imputato in libertà provvisoria, e dunque tali da non permettere la sua anticipata messa in libertà. Né è possibile, a questo stadio dell’istruttoria, decidere sin d’ora in modo vincolante se a fine giugno, rassegnata la perizia di credibilità sulle presunte vittime, esigenze di tal genere continueranno a sussistere.</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Già cinque mesi orsono, in occasione della prima istanza di libertà provvisoria discussa, si ammetteva – sulla scorta delle coerenti dichiarazioni delle presunte vittime e di un primo parere del perito psichiatra – l’esistenza di un concreto pericolo di recidiva, oltretutto “ connaturato con il genere di reati qui in discussione” (decisione 23 novembre 2001, inc. Giar 582.2001.2 doc. 6, consid. 4a). Ora, il Procuratore Pubblico lo ribadisce, ed il perito psichiatra lo attesta formalmente (v. perizia dr. __________ 11 marzo 2002, all’inc. MP s.n., part. p. 23 s. [test psicometrici] e p. 28, 30 ss. [part. risposta alla domanda 4]). c)         Le critiche che l’accusato solleva nei confronti della perizia sono di dubbio peso nella sostanza, e fuori luogo nell’ottica del momento processuale. Per quanto attiene alle critiche di natura sostanziale, in particolare l’asserita mancata considerazione, da parte del perito, di elementi a favore dell’accusato, quali l’autodenuncia o la testimonianza di un “ragazzo che nega ogni comportamento anomalo dell’accusato in presenza di altri ragazzini nudi” (osservazioni, cit., p. 2), vanno dette due cose: in primo luogo, mal si comprende in base a quali regole della logica il mancato compimento, in una determinata circostanza, di atti punibili possa escludere il compimento di tali atti in altre occasioni. Sarebbe come dire che il ladro pluricondannato per furto può essere considerato recidivo unicamente se abbia rubato ogni qual volta gli si sia presentata l’occasione. Più a monte, vale la pena di ricordare che seppur la perizia è un elemento di prova come gli altri, e dunque sottostà al libero apprezzamento del magistrato, quest’ultimo può disattenderne le conclusioni soltanto “wenn wirklich gewichtige zuverlässig begründete Tatsachen oder Indizien deren Überzeugungskraft ernstlich erschüttern” (DTF 101 IV 130, citato secondo Stefan Trechsel , Schweizerisches Strafgesetzbuch, Kurzkommentar, 2. Aufl. Zürich 1997, nota 8 ad art. 13 CPS, con ulteriori rinvii). E se quanto detto vale per il giudice di merito, perché lo scrivente giudice – che decide in base a mera verosimiglianza – si distanzi da una perizia psichiatrica, si deve esigere che le perplessità e obiezioni sollevate dalla medesima siano ancora più plateali e di immediata constatazione. Quelle riportate da ___________, persona – a giudicare dagli atti – sprovvista di conoscenze specialistiche in tema di psichiatria, non soddisfano certo questi criteri. Resta ovviamente impregiudicata la facoltà, per la Corte di merito, di valutare diversamente le obiezioni dell’accusato, e semmai di discostarsi dalla perizia agli atti. d)        Ne discende, in conclusione, che a carico di ___________ deve essere ritenuto serio e concreto pericolo di recidiva, a valere quale principale motivo per il rifiuto della sua rimessa in libertà provvisoria.</w:t>
      </w:r>
    </w:p>
    <w:p>
      <w:r>
        <w:rPr>
          <w:b/>
        </w:rPr>
        <w:t>E. 6</w:t>
      </w:r>
    </w:p>
    <w:p>
      <w:r>
        <w:t>a)        Per quanto attiene al requisito della proporzionalità del carcere preventivo, resta da dire che l'inchiesta – di per sé delicata per il genere di reati ipotizzati nonché per il coinvolgimento di vittime minorenni, e resa ulteriormente difficile dall'atteggiamento negatorio dell'accusato – sembra nondimeno procedere a ritmo sufficientemente celere, in consonanza con i dettami di legge. Il carcere preventivo sofferto, considerato in termini assoluti, non può più certo essere definito breve; ma la carcerazione preventiva complessiva, prospettabile sulla scorta dell’istanza qui discussa, appare nondimeno ancora rispettosa del principio di proporzionalità, con riferimento sia alla presumibile pena, sia alla presumibile durata dell'evasione delle necessità istruttorie ancora incombenti, ragionevolmente quantificata in quattro mesi – ovvero nemmeno due mesi oltre il termine previsto per la consegna della perizia di credibilità (fine giugno). b)        Come già detto supra (consid. 4b e 4c), la pretesa limitazione della proroga al tempo necessario per la stesura della perizia di credibilità sulle presunte vittime si fonda sull’assunto che a quel momento (fine giugno) non sussisteranno più esigenze istruttorie: ma ciò è lungi dall’essere chiaro, e in nessun caso può essere affermato oggi. L’obiezione, in ogni caso, perde di consistenza nella misura in cui la protrazione della detenzione preventiva è comunque sufficientemente giustificata già solo quale misura atta a contenere un serio e concreto pericolo di recidiva. c)         Resta sottinteso l'obbligo, per il magistrato inquirente, di trattare con priorità i casi in cui l'accusato è in detenzione (art. 102 cpv. 1 e 176 cpv. 3 CPP).</w:t>
      </w:r>
    </w:p>
    <w:p>
      <w:r>
        <w:rPr>
          <w:b/>
        </w:rPr>
        <w:t>E. 7</w:t>
      </w:r>
    </w:p>
    <w:p>
      <w:r>
        <w:t>In conclusione, l’istanza di proroga appare di principio giustificata in considerazione delle incombenze ancora da evadere, nonché e soprattutto di sufficientemente concreto pericolo di recidiva. Pure la durata postulata – quattro mesi (v. istanza, cit., p. 5) – appare adeguata. L’istanza può pertanto essere accolta integralmente, con la presente decisione esente da tassa e spese di giudizio (art. 39 lit. f TG e contrario ) e suscettibile di impugnazione entro 10 (dieci) giorni alla Camera dei ricorsi penali del Tribunale di appello (art. 284 cpv. 1 lit. a CPP). *   *   * Per i quali motivi, richiamate le norme menzionate e visti gli artt. 103, 280 ss. e 284 CPP d e c i d e : 1. L’istanza 15 aprile 2002 di proroga del carcere preventivo cui è astretto ___________ è accolta. §     Di conseguenza, la detenzione preventiva cui è astretto l’accusato viene prorogata sino al prossimo 23 agosto 2002 compreso. 2. Non si percepiscono né tassa né spese giudiziarie. 3. Contro la presente decisione è data facoltà di ricorso alla Camera dei ricorsi penali del Tribunale di appello entro 10 (dieci) giorni dall’intimazione. 4. Intimazione: - avv. __________, per sé e per l’accusato; - Procuratore Pubblico avv. __________, con le osservazioni 17/18 aprile 2002 dell’accusato, e l’inc. MP 4247/2001/BA/mg di ritorno; - Direzione del Penitenziario cantonale La Stampa,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