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INC.2001.57004 vom 25. Juni 2002</w:t>
      </w:r>
    </w:p>
    <w:p>
      <w:r>
        <w:t>TI Tribunale d'appello, 2002-06-25, IT</w:t>
      </w:r>
    </w:p>
    <w:p>
      <w:r>
        <w:rPr>
          <w:b/>
        </w:rPr>
        <w:t xml:space="preserve">Quelle: </w:t>
      </w:r>
      <w:r>
        <w:t>https://mcp.opencaselaw.ch/entscheid/ti_gerichte_INC.2001.57004</w:t>
      </w:r>
    </w:p>
    <w:p>
      <w:r>
        <w:t>FR: TI_GERICHTE INC.2001.57004 du 25 juin 2002</w:t>
      </w:r>
    </w:p>
    <w:p>
      <w:r>
        <w:t>IT: TI_GERICHTE INC.2001.57004 del 25 giugno 2002</w:t>
      </w:r>
    </w:p>
    <w:p>
      <w:pPr>
        <w:pStyle w:val="Heading2"/>
      </w:pPr>
      <w:r>
        <w:t>Regeste</w:t>
      </w:r>
    </w:p>
    <w:p>
      <w:r>
        <w:t>Sentenza o decisione senza scheda</w:t>
      </w:r>
    </w:p>
    <w:p>
      <w:pPr>
        <w:pStyle w:val="Heading2"/>
      </w:pPr>
      <w:r>
        <w:t>Erwägungen</w:t>
      </w:r>
    </w:p>
    <w:p>
      <w:r>
        <w:rPr>
          <w:b/>
        </w:rPr>
        <w:t>E. 6</w:t>
      </w:r>
    </w:p>
    <w:p>
      <w:r>
        <w:t>maggio 2002, agli atti MP doc. 89, e 10 giugno 2002, agli atti MP doc. 105 – si tratta di verbali di conferma dei verbali di polizia, eseguiti massimamente alla presenza dei genitori delle vittime); - chiare ed ovvie sono le esigenze istruttorie ancora da evadere. Si tratta essenzialmente della completazione dell’audizione dell’accusato, con il verbale conclusivo previsto per il prossimo 15 luglio 2002 (v. istanza, cit., p. 2). Nell’ambito del susseguente deposito atti, l’accusato potrebbe poi chiedere nuovamente l’audizione del perito psichiatra, come pure eventuali verbalizzazioni delle parti lese (v. istanza, loc. cit., nonché scritto 20 giugno 2002 della difesa al magistrato inquirente, all’inc. Giar 570.2001.4 doc. 2); - altrettanto chiaro appare pure il pericolo di recidiva, come esposto dal Procuratore Pubblico, ammesso dall’accusato medesimo (v. ad es. verbale MP 31 ottobre 2001, inc. MP doc. 16 p. 7) ed attestato dal perito psichiatra (v. perizia dr. __________ 29 gennaio 2002, inc. MP doc. 60, part. p. 9 [esame psicologico] e p. 32 [risposta alla domanda 3]); - sulla proporzionalità, rilevata l’ininterrotta attività inquirente in consonanza con i dettami di legge, va detto che l’istruttoria, dal punto di vista del magistrato inquirente, sembra avviarsi verso la conclusione, nel senso che prossimamente la facoltà di chiedere ulteriori prove passerà nelle mani della difesa, in concomitanza con il deposito degli atti. E la difesa, ovviamente e giustamente, si riserva di attendere la conclusione delle verbalizzazioni dell’accusato per formulare eventuali richieste (anche perché, come menzionato al telefono, sembra aver ricevuto copia dei verbali delle vittime solo di recente). I tempi necessari per la completazione dell’istruttoria predibattimentale, pertanto, sono piuttosto vaghi. Comunque, la proroga richiesta appare compatibile con quanto si delinea al momento necessario: anzi, qualora le parti dovessero proporre complementi di prova, la proroga concessa oggi potrebbe non bastare. Inoltre, la durata complessiva della carcerazione preventiva già patita dell’accusato, e tenuto conto di quella ancora prospettabile a seguito della presente decisione e degli ulteriori temini di legge per l’emanazione dell’atto d’accusa e la celebrazione del pubblico dibattimento, appare ben inferiore alla pena cui egli va incontro per i fatti attribuitigli (ed ammessi); - resta ovviamente impregiudicato l’obbligo del magistrato inquirente di procedere alla completazione dell’istruttoria formale ed all’emanazione dell’atto d’accusa con la massima celerità possibile (artt. 102 e 176 cpv. 3 CPP); - in conclusione, l’istanza di proroga appare di principio giustificata in considerazione delle incombenze ancora da evadere, nonché di sufficientemente concreto pericolo di recidiva. Pure la durata postulata – due mesi (v. istanza, cit., p. 3) – appare adeguata. L’istanza può pertanto essere accolta integralmente, con la presente decisione esente da tassa e spese di giudizio (art. 39 lit. f TG e contrario ) e suscettibile di impugnazione entro 10 (dieci) giorni alla Camera dei ricorsi penali del Tribunale di appello (art. 284 cpv. 1 lit. a CPP). *   *   * Per i quali motivi, richiamate le norme menzionate e visti gli artt. 103, 280 ss. e 284 CPP d e c i d e : 1. L’istanza 24 giugno 2002 di proroga del carcere preventivo cui è astretto __________ è accolta. §     Di conseguenza, la detenzione preventiva cui è astretto l’accusato viene prorogata sino al prossimo 18 settembre 2002 compreso. 2. Non si percepiscono né tassa né spese giudiziarie. 3. Contro la presente decisione è data facoltà di ricorso alla Camera dei ricorsi penali del Tribunale di appello entro 10 (dieci) giorni dall’intimazione. 4. Intimazione: - avv. __________, per sé e per l’accusato; - Procuratore Pubblico avv. __________, con l’inc. MP __________ di ritorno; - Direzione del Penitenziario cantonale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