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INC.2001.3704 vom 2. März 2001</w:t>
      </w:r>
    </w:p>
    <w:p>
      <w:r>
        <w:t>TI Tribunale d'appello, 2001-03-02, IT</w:t>
      </w:r>
    </w:p>
    <w:p>
      <w:r>
        <w:rPr>
          <w:b/>
        </w:rPr>
        <w:t xml:space="preserve">Quelle: </w:t>
      </w:r>
      <w:r>
        <w:t>https://mcp.opencaselaw.ch/entscheid/ti_gerichte_INC.2001.3704</w:t>
      </w:r>
    </w:p>
    <w:p>
      <w:r>
        <w:t>FR: TI_GERICHTE INC.2001.3704 du 2 mars 2001</w:t>
      </w:r>
    </w:p>
    <w:p>
      <w:r>
        <w:t>IT: TI_GERICHTE INC.2001.3704 del 2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02.03.2001 INC.2001.3704 Tessin Il Giudice dell'istruzione e dell'arresto 02.03.2001 INC.2001.3704 Ticino Il Giudice dell'istruzione e dell'arresto 02.03.2001 INC.2001.3704</w:t>
      </w:r>
    </w:p>
    <w:p>
      <w:r>
        <w:t>Sentenza o decisione senza scheda</w:t>
      </w:r>
    </w:p>
    <w:p>
      <w:r>
        <w:t>N. 37.2001.4 M                                                          Lugano, 2 marzo 2001 IL GIUDICE DELL'ISTRUZIONE E DELL'ARRESTO DELLA REPUBBLICA E CANTONE DEL TICINO __________ sedente per statuire sul reclamo presentato il 7 febbraio 2001 da __________ ,            attualmente presso le Carceri pretoriali di Bellinzona (patrocinato dal lic. iur. __________) in materia di assunzione di prove nel procedimento a suo carico per titolo di violazione del bando; preso atto della comunicazione 13 febbraio 2001 di ritiro del gravame, divenuto così privo di oggetto; decide: 1. Il reclamo è evaso, in quanto privo di oggetto. 2. Non si percepiscono né tassa né spese giudiziarie. 1. Intimazione: - lic. iur. __________, per sé e per l’istante; - Procuratrice pubblica dott. __________;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