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INC.2001.33003 vom 11. Juli 2001</w:t>
      </w:r>
    </w:p>
    <w:p>
      <w:r>
        <w:t>TI Tribunale d'appello, 2001-07-11, IT</w:t>
      </w:r>
    </w:p>
    <w:p>
      <w:r>
        <w:rPr>
          <w:b/>
        </w:rPr>
        <w:t xml:space="preserve">Quelle: </w:t>
      </w:r>
      <w:r>
        <w:t>https://mcp.opencaselaw.ch/entscheid/ti_gerichte_INC.2001.33003</w:t>
      </w:r>
    </w:p>
    <w:p>
      <w:r>
        <w:t>FR: TI_GERICHTE INC.2001.33003 du 11 juillet 2001</w:t>
      </w:r>
    </w:p>
    <w:p>
      <w:r>
        <w:t>IT: TI_GERICHTE INC.2001.33003 del 11 luglio 2001</w:t>
      </w:r>
    </w:p>
    <w:p>
      <w:pPr>
        <w:pStyle w:val="Heading2"/>
      </w:pPr>
      <w:r>
        <w:t>Regeste</w:t>
      </w:r>
    </w:p>
    <w:p>
      <w:r>
        <w:t>Sentenza o decisione senza scheda</w:t>
      </w:r>
    </w:p>
    <w:p>
      <w:pPr>
        <w:pStyle w:val="Heading2"/>
      </w:pPr>
      <w:r>
        <w:t>Erwägungen</w:t>
      </w:r>
    </w:p>
    <w:p>
      <w:r>
        <w:rPr>
          <w:b/>
        </w:rPr>
        <w:t>E. 1</w:t>
      </w:r>
    </w:p>
    <w:p>
      <w:r>
        <w:t>__________ è stato arrestato il 25 giugno 2001, con contestuale promozione dell'accusa nei suoi confronti per titolo di infrazione aggravata subordinatamente semplice alla legge federale sugli stupefacenti. In sostanza concordanti riscontri di acquirenti fanno sospetto l'accusato - che nega qualsivoglia suo coinvolgimento - di vendita di cocaina, personalmente od in combutta con altri - come lui - richiedenti l'asilo.</w:t>
      </w:r>
    </w:p>
    <w:p>
      <w:r>
        <w:rPr>
          <w:b/>
        </w:rPr>
        <w:t>E. 2</w:t>
      </w:r>
    </w:p>
    <w:p>
      <w:r>
        <w:t>L'istanza di libertà provvisoria si appunta essenzialmente sul ritrovamento nelle scarpe dell'accusato di un ridotto quantitativo di cocaina, peraltro di possibile altrui pertinenza, senza altra ipotesi di traffico di stupefacenti per le difficoltà linguistiche dell'istante. Ne consegue che la prolungata carcerazione si avvera sproporzionata: le indagini possono allora continuare con l'accusato in libertà, non essendovi pericolo di fuga, l'unico suo legame essendo con la compagna che vive a __________. Il magistrato inquirente esprime preavviso negativo a fronte dell'importante coinvolgimento nello spaccio di cocaina di __________, come indicato sia da un asilante nella sua stessa situazione, sia da convergenti assommantesi affermazioni di acquirenti. L'atteggiamento punto collaborante dell'accusato da rilievo a pericolo di collusione, mentre è concreto il pericolo di fuga al cospetto di possibile condanna a pena detentiva da espiare, neppure andando esclusa ipotesi di recidiva per l'estensione del commercio di cocaina nel luganese.</w:t>
      </w:r>
    </w:p>
    <w:p>
      <w:r>
        <w:rPr>
          <w:b/>
        </w:rPr>
        <w:t>E. 3</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il pericolo di fuga ed eventualmente quello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luglio 2001, pag. 3, di __________). - " … posso dire di riconoscere il DOC _, perché in alcune circostanze, si è presentato al posto dell'__________ per la consegna della o delle palline di cocaina … al DOC _ vi è raffigurato il __________ " (verbale di polizia 6 luglio 2001, pag. 3, di __________).</w:t>
      </w:r>
    </w:p>
    <w:p>
      <w:r>
        <w:rPr>
          <w:b/>
        </w:rPr>
        <w:t>E. 4.1</w:t>
      </w:r>
    </w:p>
    <w:p>
      <w:r>
        <w:t>Per quanto concerne sufficienti indizi di colpevolezza di __________ in lucroso traffico di cocaina, al di là del significato del ritrovamento di alcuni grammi di questo stupefacente nelle sue scarpe (v. verbale di polizia 25 giugno 2001, pag. 2, e rapporto 2 luglio 2001 della Polizia scientifica), hanno evidente valore accusatorio le dichiarazioni di acquirenti, secondo i quali: - " … alle consegne si presentava il tipo ' rasta '… ", riconosciuto nell'accusato istante (verbale di polizia 25 giugno 2001, pag. 2, di __________); - " Quest'uomo, che prendo atto chiamarsi __________ … mi aveva venduto una pallina di cocaina … " (verbale di polizia 27 giugno 2001, pag. 3, di __); - " Nel (Doc. _) riconosco uno spacciatore che nel corso del periodo ottobre/novembre 2000, a __________, mi ha venduto almeno 4/5 palline di cocaina, al prezzo di fr. 40.- l'una. Dal verbalizzante prendo atto che trattasi di __________ " (verbale di polizia 4 luglio 2001, pag. 3, di __). Di rilievo sono quindi le seguenti affermazioni di __________, detto __________ o __________ o __________ o ancora __________, arrestato con l'accusato istante e confesso ampio spacciatore (verbale di polizia 4 luglio 2001, pag. 5): " … confermo che sia __________; __________; e __________ … sono tutti venditori di bolas ma che operano per conto loro. Io non sono in grado ovviamente di quantificare il traffico dei tre succitati. Posso però confermare che anche loro vendevano più o meno con le stesse modalità e medesime frequenze. In sostanza anche loro hanno venduto dei quantitativi di cocaina per diverse centinaia di grammi ". Restano da accertare le connessioni tra __________ ed __________, il primo sostenendo autonomia nelle spaccio (anche se gli altri, in sua assenza, approfittavano del suo telefono per ricevere ordinazioni e poi fare consegne in proprio), il secondo persistentemente negando di aver mai avuto a che fare con stupefacenti. Infatti alcuni acquirenti ne hanno indicato connivenza: - " Conosco pure quest'uomo. Lo vedevo ogni tanto in compagnia di __________ al sottopassaggio __________ nei pressi del __________. Lui personalmente non mi ha mai venduto droga, ma sicuramente era legato ad __________. Prendo atto che si chiama __________ " (verbale di polizia 2 luglio 2001, pag. 2, di __________); - " Riconosco anche l'uomo raffigurato nel doc. _, che prendo atto chiamarsi __________, in uno di quei due che venivano a consegnarmi la cocaina per conto di __________. In totale ha fatto almeno una decina di consegne " (verbale di polizia</w:t>
      </w:r>
    </w:p>
    <w:p>
      <w:r>
        <w:rPr>
          <w:b/>
        </w:rPr>
        <w:t>E. 4.2</w:t>
      </w:r>
    </w:p>
    <w:p>
      <w:r>
        <w:t>Per questa situazione è superfluo soffermarsi a dimostrare presenza di importanti bisogni dell'istruzione formale, da continuare, completare e concludere senza pericolo di collusione e di inquinamento delle prove, con il mantenimento dell'accusato in carcere preventivo per i necessari ulteriori accertamenti, con eventualità di confronti. __________ è fortemente reticente e bugiardo ad evidente scopo di salvamento ed è quindi certo che in libertà avrebbe l'occasione di avvicinare fornitori, clienti e conoscenti - ed in particolare persone non ancora identificate - per ottenere versioni a lui favorevoli, ma contrarie a verità ed a giustizia. Né egli potrà lamentarsi se vi sarà conseguente forzato rallentamento del corso delle indagini, che peraltro sono praticamente solo agli inizi.</w:t>
      </w:r>
    </w:p>
    <w:p>
      <w:r>
        <w:rPr>
          <w:b/>
        </w:rPr>
        <w:t>E. 4.3</w:t>
      </w:r>
    </w:p>
    <w:p>
      <w:r>
        <w:t>Per quanto concerne il pericolo di fuga, si ricorda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L'accusato istante si trova qui in situazione precaria ed è accusato di grave coinvolgimento in traffico di cocaina, con prevedibile conseguenza di pena da espiare, per cui - anche per non essere consertato direttamente o implicitamente ad ammissioni di colpevolezza - la concreta migliore scelta per lui sarebbe la latitanza in altri paesi. L'asserito legame con una donna di __________ non è dimostrato (essendo oltretutto difficile un'intesa, se " conosce unicamente la sua lingua, il Peul, oltre a qualche rudimento di francese ", come sostenuto nell'istanza) e non è in ogni modo tale dall'evitare la fuga.</w:t>
      </w:r>
    </w:p>
    <w:p>
      <w:r>
        <w:rPr>
          <w:b/>
        </w:rPr>
        <w:t>E. 4.4</w:t>
      </w:r>
    </w:p>
    <w:p>
      <w:r>
        <w:t>L'esistenza di pericolo di recidiva può al momento rimanere indecisa, in attesa di più completi accertamenti sull'ampiezza del traffico messo in atto dall'accusato istante.</w:t>
      </w:r>
    </w:p>
    <w:p>
      <w:r>
        <w:rPr>
          <w:b/>
        </w:rPr>
        <w:t>E. 5</w:t>
      </w:r>
    </w:p>
    <w:p>
      <w:r>
        <w:t>Il carcere preventivo sin qui sofferto e ipotizzabile sino al deferimento al giudice del merito, in un procedimento che risulta essere condotto con coerente sollecitudine nonostante l’atteggiamento inutilmente defatigatorio dell’accusato, è pienamente rispettoso del principio di proporzionalità, tenuto anche conto del complesso dei fatti da accertare e delle persone coinvolte, nonché della prevedibile pena privativa della libertà - come già osservato - verosimilmente da espiare.</w:t>
      </w:r>
    </w:p>
    <w:p>
      <w:r>
        <w:rPr>
          <w:b/>
        </w:rPr>
        <w:t>E. 6</w:t>
      </w:r>
    </w:p>
    <w:p>
      <w:r>
        <w:t>L’istanza - peraltro inconsistente per rapporto alla realtà processuale e neppure assistita da osservazioni al puntuale preavviso negativo - è così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    avv. __________, Studio avv. __________, per sé e per l’istante; -    Procuratore pubblico avv. __________ per il tramite del Procuratore pubblico generale, sede (con copia delle osservazioni dell’istante e con gli atti dell’incarto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