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INC.2001.32001 vom 6. August 2001</w:t>
      </w:r>
    </w:p>
    <w:p>
      <w:r>
        <w:t>TI Tribunale d'appello, 2001-08-06, IT</w:t>
      </w:r>
    </w:p>
    <w:p>
      <w:r>
        <w:rPr>
          <w:b/>
        </w:rPr>
        <w:t xml:space="preserve">Quelle: </w:t>
      </w:r>
      <w:r>
        <w:t>https://mcp.opencaselaw.ch/entscheid/ti_gerichte_INC.2001.32001</w:t>
      </w:r>
    </w:p>
    <w:p>
      <w:r>
        <w:t>FR: TI_GERICHTE INC.2001.32001 du 6 août 2001</w:t>
      </w:r>
    </w:p>
    <w:p>
      <w:r>
        <w:t>IT: TI_GERICHTE INC.2001.32001 del 6 agosto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06.08.2001 INC.2001.32001 Tessin Il Giudice dell'istruzione e dell'arresto 06.08.2001 INC.2001.32001 Ticino Il Giudice dell'istruzione e dell'arresto 06.08.2001 INC.2001.32001</w:t>
      </w:r>
    </w:p>
    <w:p>
      <w:r>
        <w:t>Sentenza o decisione senza scheda</w:t>
      </w:r>
    </w:p>
    <w:p>
      <w:r>
        <w:t>N. 320.2001.1 M                                                        Lugano, 6 agosto 2001 IL GIUDICE DELL'ISTRUZIONE E DELL'ARRESTO DELLA REPUBBLICA E CANTONE DEL TICINO __________ sedente per statuire sul reclamo presentato il 19 giugno 2001 da __________ (patrocinato dall'avv. __________) per denegata rispettivamente ritardata giustizia nella conduzione di un procedimento per reati patrimoniali e documentali asseritamente commessi presso il __________, di cui il reclamante era funzionario; viste le osservazioni 21 giugno 2001 del Procuratore pubblico avv. __________ e la conseguente presa di posizione 31 luglio 2001 del reclamante, che considera evaso il presente gravame per la costatazione di nuovo impulso al procedimento in discussione; richiamati gli art. 280 ss. CPP, decide: 1. Il reclamo è evaso, in quanto privo di oggetto. 2. Non si percepiscono spese giudiziarie. 3. Intimazione: - avv. __________, per sé e per __________; - Procuratore pubblico avv. __________ (rif. inc. MP __________).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