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INC.2001.2204 vom 18. September 2001</w:t>
      </w:r>
    </w:p>
    <w:p>
      <w:r>
        <w:t>TI Tribunale d'appello, 2001-09-18, IT</w:t>
      </w:r>
    </w:p>
    <w:p>
      <w:r>
        <w:rPr>
          <w:b/>
        </w:rPr>
        <w:t xml:space="preserve">Quelle: </w:t>
      </w:r>
      <w:r>
        <w:t>https://mcp.opencaselaw.ch/entscheid/ti_gerichte_INC.2001.2204</w:t>
      </w:r>
    </w:p>
    <w:p>
      <w:r>
        <w:t>FR: TI_GERICHTE INC.2001.2204 du 18 septembre 2001</w:t>
      </w:r>
    </w:p>
    <w:p>
      <w:r>
        <w:t>IT: TI_GERICHTE INC.2001.2204 del 18 settembre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Il Giudice dell'istruzione e dell'arresto 18.09.2001 INC.2001.2204 Tessin Il Giudice dell'istruzione e dell'arresto 18.09.2001 INC.2001.2204 Ticino Il Giudice dell'istruzione e dell'arresto 18.09.2001 INC.2001.2204</w:t>
      </w:r>
    </w:p>
    <w:p>
      <w:r>
        <w:t>Sentenza o decisione senza scheda</w:t>
      </w:r>
    </w:p>
    <w:p>
      <w:r>
        <w:t>N. 22.2001.4 M                                                          Lugano, 18 settembre 2001 N. 23.2001.6 M IL GIUDICE DELL'ISTRUZIONE E DELL'ARRESTO DELLA REPUBBLICA E CANTONE DEL TICINO __________ sedente per statuire sul reclamo inoltrato in data 28 giugno 2001 dal Titolare conto __________ c/o Banca __________ (patrocinato dall’avv. dott. __________) avverso il decreto di perquisizione e sequestro 11 giugno 2001, emanato dal Procuratore Pubblico nell’ambito dell’inchiesta a carico di __________ e __________; preso atto che il reclamante, con scritto 4 luglio 2001, ha comunicato l’avvenuta revoca dell’ordine avversato, con conseguente ritiro del reclamo; ritenuto, allora, che l’avvenuto ritiro del reclamo in questione può essere constatato con la presente decisione, esente da tassa e spese di giustizia, e senza attribuzione di ripetibili (l’esito del reclamo essendo il frutto di un accordo fra il magistrato inquirente ed il reclamante); decide: 1. Il reclamo è stralciato dai ruoli a seguito del suo ritiro. 2. Non si prelevano tassa né spese giudiziarie, e non vengono attribuite ripetibili. 3. Contro la presente decisione è dato il rimedio del ricorso alla Camera dei ricorsi penali del Tribunale di appello entro 10 (dieci) giorni dall’intimazione. 4. Intimazione: - avv. dott. __________, per il reclamante; - Procuratore Pubblico avv. __________. 5. Comunicazione per conoscenza: - avv. __________, per sé e per la Banca __________; - avv. __________, per sé e per l’accusato __________; - avv. dott. __________, per sé e per l’accusato __________.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