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INC.2001.10801 vom 19. April 2001</w:t>
      </w:r>
    </w:p>
    <w:p>
      <w:r>
        <w:t>TI Tribunale d'appello, 2001-04-19, IT</w:t>
      </w:r>
    </w:p>
    <w:p>
      <w:r>
        <w:rPr>
          <w:b/>
        </w:rPr>
        <w:t xml:space="preserve">Quelle: </w:t>
      </w:r>
      <w:r>
        <w:t>https://mcp.opencaselaw.ch/entscheid/ti_gerichte_INC.2001.10801</w:t>
      </w:r>
    </w:p>
    <w:p>
      <w:r>
        <w:t>FR: TI_GERICHTE INC.2001.10801 du 19 avril 2001</w:t>
      </w:r>
    </w:p>
    <w:p>
      <w:r>
        <w:t>IT: TI_GERICHTE INC.2001.10801 del 19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19.04.2001 INC.2001.10801 Tessin Il Giudice dell'istruzione e dell'arresto 19.04.2001 INC.2001.10801 Ticino Il Giudice dell'istruzione e dell'arresto 19.04.2001 INC.2001.10801</w:t>
      </w:r>
    </w:p>
    <w:p>
      <w:r>
        <w:t>Sentenza o decisione senza scheda</w:t>
      </w:r>
    </w:p>
    <w:p>
      <w:r>
        <w:t>N. 108.2001.1 L                                                         Lugano, 19 aprile 2001 IL GIUDICE DELL'ISTRUZIONE E DELL'ARRESTO DELLA REPUBBLICA E CANTONE DEL TICINO __________ sedente per statuire sul reclamo presentato il 23 febbraio 2001 dal Titolare del conto presso l'__________ di Lugano oggetto dell'ordine di perquisizione e sequestro 13 febbraio 2001 (patrocinato dall'avv. __________) contro il menzionato provvedimento, nel procedimento condotto con informazioni preliminari per sospetta carente diligenza in operazioni finanziarie a carico di __________ (patrocinata dall'avv. __________); preso atto della comunicazione 18 aprile 2001 della Procuratrice pubblica avv. __________ di immediato dissequestro di tutte le relazioni bancarie oggetto di provvedimento restrittivo nel citato procedimento, concluso con decreto di non luogo a procedere del 17 aprile 2001 (NLP __________); considerato che di conseguenza il gravame è divenuto privo di oggetto e come tale va stralciato dai ruoli senza seguito di spese giudiziarie; visti gli art. 161 e rel. e 280 ss. CPP decide: 1. Il reclamo è evaso, in quanto privo di oggetto. 2. Non si percepiscono né tassa né spese giudiziarie. 3. Intimazione: - avv. __________, per sé e per il reclamante; - avv. __________, per sé e per la signora __________; - Procuratrice pubblica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