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INC.2000.79704 vom 28. September 2001</w:t>
      </w:r>
    </w:p>
    <w:p>
      <w:r>
        <w:t>TI Tribunale d'appello, 2001-09-28, IT</w:t>
      </w:r>
    </w:p>
    <w:p>
      <w:r>
        <w:rPr>
          <w:b/>
        </w:rPr>
        <w:t xml:space="preserve">Quelle: </w:t>
      </w:r>
      <w:r>
        <w:t>https://mcp.opencaselaw.ch/entscheid/ti_gerichte_INC.2000.79704</w:t>
      </w:r>
    </w:p>
    <w:p>
      <w:r>
        <w:t>FR: TI_GERICHTE INC.2000.79704 du 28 septembre 2001</w:t>
      </w:r>
    </w:p>
    <w:p>
      <w:r>
        <w:t>IT: TI_GERICHTE INC.2000.79704 del 28 settembre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28.09.2001 INC.2000.79704 Tessin Il Giudice dell'istruzione e dell'arresto 28.09.2001 INC.2000.79704 Ticino Il Giudice dell'istruzione e dell'arresto 28.09.2001 INC.2000.79704</w:t>
      </w:r>
    </w:p>
    <w:p>
      <w:r>
        <w:t>Sentenza o decisione senza scheda</w:t>
      </w:r>
    </w:p>
    <w:p>
      <w:r>
        <w:t>N. 797.2000.4 L                                                         Lugano, 28 settembre 2001 IL GIUDICE DELL'ISTRUZIONE E DELL'ARRESTO DELLA REPUBBLICA E CANTONE DEL TICINO __________ sedente per statuire sul reclamo presentato il 21 settembre 2001 da __________ (patrocinato dall’avv. __________) contro la notifica della chiusura dell'istruzione formale a suo carico condotta per titolo di incendio intenzionale; preso atto della comunicazione 26 settembre del reclamante di ritiro del reclamo, dovuto a dimenticanza del già avvenuto deposito degli atti a norma dell'art. 196 CPP; decide: 1. Il reclamo è evaso, in quanto privo di oggetto. 2. Non si percepiscono né tassa né spese giudiziarie. 3. Intimazione: - avv. __________, per sé e per il reclamante; - Procuratore pubblico avv. __________.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