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INC.2000.76502 vom 31. Januar 2001</w:t>
      </w:r>
    </w:p>
    <w:p>
      <w:r>
        <w:t>TI Tribunale d'appello, 2001-01-31, IT</w:t>
      </w:r>
    </w:p>
    <w:p>
      <w:r>
        <w:rPr>
          <w:b/>
        </w:rPr>
        <w:t xml:space="preserve">Quelle: </w:t>
      </w:r>
      <w:r>
        <w:t>https://mcp.opencaselaw.ch/entscheid/ti_gerichte_INC.2000.76502</w:t>
      </w:r>
    </w:p>
    <w:p>
      <w:r>
        <w:t>FR: TI_GERICHTE INC.2000.76502 du 31 janvier 2001</w:t>
      </w:r>
    </w:p>
    <w:p>
      <w:r>
        <w:t>IT: TI_GERICHTE INC.2000.76502 del 31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____________ venne arrestato dopo la mezzanotte del 5 dicembre 2000, scovato all'interno di uno stabile, dove - a suo dire - era penetrato in combutta con altri senza neppure essendo al corrente della prevista refurtiva (v. rapporto di arresto e annesso verbale, doc. 1 - secondo l'attuale numerazione - dell'inc. __________, e verbale di conferma dell'arresto, doc. 7): nei suoi confronti è stata quindi promossa l'accusa per titolo di furto, danneggiamento e violazione di domicilio (doc. 3). Dopo aver comunque riconosciuto quella sua partecipante presenza a scopo di furto ha negato altre precedenti operazioni del genere (verbale di polizia 6 dicembre 2000: " A domanda rispondo che non ho mai commesso furti in Svizzera "), a partire dal 12 dicembre 2000, ____________ ha via via ammesso la sua collaborazione a numerosi furti. Complessivamente e per quanto sin qui accertato, l'accusato istante ha così commesso con altri 14 furti di autovetture e 4 di parti staccate di automobili, 6 furti con scasso in automobili e in magazzini e 3 furti d'uso: il valore della refurtiva ammonta ad oltre fr. 350'000 (v. riassunto del 24 gennaio 2001, doc. 50)</w:t>
      </w:r>
    </w:p>
    <w:p>
      <w:r>
        <w:rPr>
          <w:b/>
        </w:rPr>
        <w:t>E. 2</w:t>
      </w:r>
    </w:p>
    <w:p>
      <w:r>
        <w:t>L'istanza di libertà provvisoria sottolinea la conclusione delle indagini, grazie alla collaborazione degli accusati, anche spontanea, con comportamento processuale quindi " eccezionalmente positivo ": d'altro canto, nonostante l'apparenza del numero di furti commessi, la loro sostanza " non si configura certo tra le più gravi ", tanto da poter prevedere la sospensione condizionale della pena. Non vi è pertanto più pericolo di collusione, mentre prevalgono l'opportunità ed anche la necessità di riprendere l'attività lavorativa (che arrischia di perdere), la residenza stabile a pochi chilometri dal confine con la Svizzera e l'inconsistenza dei precedenti ad escludere pericolo di fuga e di recidiva. Sinteticamente il preavviso negativo del Procuratore pubblico rinvia alla gravità degli addebiti, con la necessità di procedere agli interrogatori istruttori conclusivi, e fa cenno di riserva della prognosi, da valutare in aula in uno con il pericolo di recidiva. Vi è comunque pericolo di fuga, per la situazione personale dell'accusato istante. In ogni modo il principio di proporzionalità è rispettato. ____________, nelle sue osservazioni al preavviso negativo, assevera che il magistrato inquirente non ha sostanziato alcun presupposto a giustificazione del mantenimento del carcere preventivo, a parare il pericolo di fuga potendo bastare il versamento di una cauzione. Per quanto concerne la proporzionalità, questa sarà violata, per i tempi lunghi di aggiornamento del processo, " tenendo conto del notorio carico di lavoro del Tribunale penale ".</w:t>
      </w:r>
    </w:p>
    <w:p>
      <w:r>
        <w:rPr>
          <w:b/>
        </w:rPr>
        <w:t>E. 3</w:t>
      </w:r>
    </w:p>
    <w:p>
      <w:r>
        <w:t>L'art. 95 CPP - corrispondente all’art. 33 scaturito dalla revisione parziale 23 settembre 1992 / 1. gennaio 1993 - dopo evidenza al cpv. 1 del principio secondo cui l'accusato si trova di regola in libertà, consente al cpv. 2 arresto, perdurare e (poi, se del caso) proroga del carcere preventivo a' sensi dell'art. 103 CPP, quando esistono a carico dello stesso accusato gravi e concreti indizi di colpabilità per un crimine o un delitto e nel contempo sono presenti preminenti motivi di interesse pubblico, quali - per quanto qui concerne - i bisogni dell'istruzione, il pericolo di recidiva e quello di fuga (senza dimenticare che l’arresto, quale misura processuale cautelativa, non serve unicamente ai bisogni dell’istruttoria, ma anche ad assicurare la presenza dell’accusato al processo e a garantire l’eventuale espiazione della pena: DTF 109 Ia 323 consid. c, e riferimenti; sentenza 16 novembre 1993 del Tribunale federale in re A.H., 1P.477/1993, consid. 3). L'eccezione della cautelare privazione della libertà personale ha così trovato codificazione in una chiara base legale (di diritto cantonale: DTF 114 Ia 283 cons. 3), in corrispondenza ed a superamento di quanto già dettato dalla giurisprudenza della Camera dei ricorsi penali - nel solco di quella del Tribunale federale -, ritenuto implicito il rispetto della proporzionalità (REP 1980 pag. 44; 1986 pag. 158; 1988 pag. 413; DTF 102 Ia 381). I menzionati presupposti vanno approfonditi con maggior rigore nella loro valutazione, quanto più si è protratta la restrizione della libertà e quanto più si avvicina la conclusione delle indagini (REP 1988 pag. 416; 1989 pag. 287 ss). Ed anche questo giudice, come già la Camera dei ricorsi penali, non restringe la sua cognizione all'arbitrio (REP 1980 pag. 128).</w:t>
      </w:r>
    </w:p>
    <w:p>
      <w:r>
        <w:rPr>
          <w:b/>
        </w:rPr>
        <w:t>E. 4</w:t>
      </w:r>
    </w:p>
    <w:p>
      <w:r>
        <w:t>Sufficienti presupposti di legge, come anche esplicitati dalla prassi e dalla giurisprudenza, sono presenti nella situazione personale e processuale di ____________ a legittimare e giustificare il perdurare della cautelare privazione della sua libertà, sino al dibattimento processuale. E sono preminenti rispetto alla pur comprensibile preoccupazione per il posto di lavoro</w:t>
      </w:r>
    </w:p>
    <w:p>
      <w:r>
        <w:rPr>
          <w:b/>
        </w:rPr>
        <w:t>E. 4.1</w:t>
      </w:r>
    </w:p>
    <w:p>
      <w:r>
        <w:t>Gravi e concreti indizi di colpevolezza emergono dalle ammissioni dello stesso accusato istante e non sono ovviamente contestati, per cui bastano i riferimenti in entrata. I reati commessi non vanno tuttavia banalizzati, come preteso nell'istanza: si è trattato infatti di un'attività criminosa finalizzata e importante per numero di colpi messi a segno, con costanza e ripetitività, dai risultati alquanto impressionanti per il valore complessivo della refurtiva.</w:t>
      </w:r>
    </w:p>
    <w:p>
      <w:r>
        <w:rPr>
          <w:b/>
        </w:rPr>
        <w:t>E. 4.2</w:t>
      </w:r>
    </w:p>
    <w:p>
      <w:r>
        <w:t>Neppure si può dire che ____________ sia stato pienamente collaborante, come rilevato sopra, e l'istruttoria deve essere ancora conclusa con i dovuti chiarimenti dinnanzi al Procuratore pubblico (che si vogliono solleciti), eventualmente con confronti da eseguire senza tema di collusione, nell'interesse di puntuale accertamento della verità, anche a vantaggio degli stessi accusati.</w:t>
      </w:r>
    </w:p>
    <w:p>
      <w:r>
        <w:rPr>
          <w:b/>
        </w:rPr>
        <w:t>E. 4.3</w:t>
      </w:r>
    </w:p>
    <w:p>
      <w:r>
        <w:t>L'illustrato comportamento criminoso consente di considerare dato il presupposto del pericolo di recidiva, richiamando come lo stesso debba essere concreto (DTF 105 Ia 31) e risultare da una valutazione dell’insieme delle circostanze, tra cui i precedenti dell’accusato, il suo comportamento durante l’istruttoria, la sua personalità, la sua costituzione fisica e soprattutto psichica e le modalità di commissione dei reati che gli vengono addebitati, così che la reiterazione appaia assai verosimile (LUVINI, loc. cit., pag. 294; Gérard PIQUEREZ, Précis de procédure pénale suisse, Lausanne 1987, n. 1186/7). In questo ambito il peso deriva dall'elevato numero di azioni finalizzate a preciso profitto, senza alcuna remora né ritegno, così che l'ottenimento della libertà provvisoria - dopo relativamente breve carcerazione - sarebbe tale da infondere sentimento minimalista su quanto commesso, se non addirittura di impunità, allora con facile ricaduta negli stessi reati.</w:t>
      </w:r>
    </w:p>
    <w:p>
      <w:r>
        <w:rPr>
          <w:b/>
        </w:rPr>
        <w:t>E. 4.4</w:t>
      </w:r>
    </w:p>
    <w:p>
      <w:r>
        <w:t>Per quanto concerne il pericolo di fuga, si ricorda che i criteri determinanti per stabilire se questo presupposto sia dato o meno sono il carattere del prevenuto, il suo domicilio, la sua professione, la sua situazione famigliare e i suoi legami con lo Stato in cui egli é inquisito (SJ 103/1981, 135; sentenza 31 marzo 1992 in re S.C. del Tribunale federale; sentenza 20 ottobre 1994 in re M.A., CRP 314/94). L'apprezzamento di tutte le circostanze, per invocare appunto un rischio di fuga, deve lasciar presumere che le conseguenze di una fuga appaiano per l’accusato come un male minore rispetto a quello derivante per lui dall'ulteriore carcerazione, con maggior forza quanto più i reati imputati comportino pene edittali od eventualità di pena concreta importanti (in questo senso Mario Luvini ; in REP 1989, pag. 292, con i riferimenti ivi indicati; sentenza 14 novembre 1994 in re S.V., CRP 341/94). ____________ è cittadino straniero senza particolari contatti con il nostro territorio, salvo quelli deleteri del reato, e si trova confrontato con gravi addebiti, che fanno verosimile corrispondente rilevante sanzione. Così la latitanza sarebbe per lui effettivamente scelta da privilegiare. Ed in questa prospettiva a poco serve una cauzione, proposta con le osservazioni al preavviso negativo senza quantificazione.</w:t>
      </w:r>
    </w:p>
    <w:p>
      <w:r>
        <w:rPr>
          <w:b/>
        </w:rPr>
        <w:t>E. 5</w:t>
      </w:r>
    </w:p>
    <w:p>
      <w:r>
        <w:t>Il carcere preventivo sin qui sofferto e ipotizzabile sino al deferimento al giudice del merito (per i cui tempi valgono quelli di legge), in un procedimento che risulta essere condotto senza soluzione di continuità, è pienamente rispettoso del principio di proporzionalità, tenuto anche conto del complesso dei fatti da accertare e delle persone coinvolte, nonché della prevedibile pena privativa della libertà. E certamente il Procuratore pubblico provvederà a chiudere la fase predibattimentale in tempi brevi nel rispetto della sollecitudine voluto dalla legge (art. 102 cpv. 1 e 176 cpv. 3 CPP).</w:t>
      </w:r>
    </w:p>
    <w:p>
      <w:r>
        <w:rPr>
          <w:b/>
        </w:rPr>
        <w:t>E. 6</w:t>
      </w:r>
    </w:p>
    <w:p>
      <w:r>
        <w:t>L’istanza è così respinta con la presente decisione, esente da tassa e spese giudiziarie (art. 39 lett. f TG e contrario) e suscettibile di impugnazione alla Camera dei ricorsi penali (art. 284 cpv. 1 lett. a CPP). Per i quali motivi, richiamati i citati articoli di legge, decide: 1. L’istanza di libertà provvisoria è respinta. 2. Non si percepiscono né tassa né spese giudiziarie. 3. Contro la presente decisione è dato ricorso alla Camera dei ricorsi penali entro dieci giorni dall’intimazione. 4. Intimazione: -    avv. __________, per sé e per l’istante; -    Procuratore pubblico avv. __________ (con copia delle osservazioni dell’istante e con gli atti dell’incarto MP __________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