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INC.2000.69505 vom 15. März 2002</w:t>
      </w:r>
    </w:p>
    <w:p>
      <w:r>
        <w:t>TI Tribunale d'appello, 2002-03-15, IT</w:t>
      </w:r>
    </w:p>
    <w:p>
      <w:r>
        <w:rPr>
          <w:b/>
        </w:rPr>
        <w:t xml:space="preserve">Quelle: </w:t>
      </w:r>
      <w:r>
        <w:t>https://mcp.opencaselaw.ch/entscheid/ti_gerichte_INC.2000.69505</w:t>
      </w:r>
    </w:p>
    <w:p>
      <w:r>
        <w:t>FR: TI_GERICHTE INC.2000.69505 du 15 mars 2002</w:t>
      </w:r>
    </w:p>
    <w:p>
      <w:r>
        <w:t>IT: TI_GERICHTE INC.2000.69505 del 15 marzo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15.03.2002 INC.2000.69505 Tessin Il Giudice dell'istruzione e dell'arresto 15.03.2002 INC.2000.69505 Ticino Il Giudice dell'istruzione e dell'arresto 15.03.2002 INC.2000.69505</w:t>
      </w:r>
    </w:p>
    <w:p>
      <w:r>
        <w:t>Sentenza o decisione senza scheda</w:t>
      </w:r>
    </w:p>
    <w:p>
      <w:r>
        <w:t>N. 695.2000.5 M                                                        Lugano, 15 marzo 2002 IL GIUDICE DELL'ISTRUZIONE E DELL'ARRESTO DELLA REPUBBLICA E CANTONE DEL TICINO __________ sedente per statuire sull’istanza di liberazione della cauzione inoltrata in data 19/20 febbraio 2002 da __________ , (difeso di fiducia dall’avv. __________) visto il preavviso negativo 4 marzo 2002 del Presidente della Corte delle Assise correzionali, con contestuale comunicazione dell’avvenuta fissazione del pubblico dibattimento per il giorno 10 aprile 2002; preso atto che l’istante, in considerazione dell’aggiornamento del processo, ha ritirato l’istanza con scritto 14/15 marzo 2002, ragione per cui la medesima può essere stralciata dai ruoli a seguito del suo ritiro, con la presente decisione teoricamente impugnabile avanti alla Camera dei ricorsi penali del Tribunale di appello, e comunque esente da tassa e spese di giudizio; in applicazione degli artt. 95 ss., 110 s., 279 ss. e 284 cpv. 1 lit. a CPP decide: 1. L’istanza di liberazione della cauzione inoltrata in data 19/20 febbraio 2002 da __________ è stralciata dai ruoli a seguito del suo ritiro. 2. Contro la presente decisione è dato il rimedio del ricorso alla Camera dei ricorsi penali del Tribunale di appello entro 10 (dieci) giorni dall’intimazione. 3. Non si prelevano tassa né spese giudiziarie, e non si attribuiscono ripetibili. 4. Intimazione: - avv. __________, per sé e per l’accusato __________, con copia dei preavvisi dei magistrati inquirente e giudicante; - Presidente delle Assise correzionali giudice avv. __________, sede; - Procuratore Pubblico avv. __________.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