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INC.2000.64304 vom 12. April 2001</w:t>
      </w:r>
    </w:p>
    <w:p>
      <w:r>
        <w:t>TI Tribunale d'appello, 2001-04-12, IT</w:t>
      </w:r>
    </w:p>
    <w:p>
      <w:r>
        <w:rPr>
          <w:b/>
        </w:rPr>
        <w:t xml:space="preserve">Quelle: </w:t>
      </w:r>
      <w:r>
        <w:t>https://mcp.opencaselaw.ch/entscheid/ti_gerichte_INC.2000.64304</w:t>
      </w:r>
    </w:p>
    <w:p>
      <w:r>
        <w:t>FR: TI_GERICHTE INC.2000.64304 du 12 avril 2001</w:t>
      </w:r>
    </w:p>
    <w:p>
      <w:r>
        <w:t>IT: TI_GERICHTE INC.2000.64304 del 12 aprile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39</w:t>
      </w:r>
    </w:p>
    <w:p>
      <w:r>
        <w:t>lit. f TG e contrario ) e suscettibile di impugnazione entro 10 (dieci) giorni alla Camera dei ricorsi penali del Tribunale di appello (art. 284 cpv. 1 lit. a CPP). *   *   * Per i quali motivi, richiamate le norme menzionate e visti gli artt. 103, 280 ss. e 284 CPP d e c i d e : 1. L’istanza 2 aprile 2001 di proroga del carcere preventivo cui è astretto ____________ è accolta. §     Di conseguenza, la detenzione preventiva cui è astretto l’accusato viene prorogata sino al prossimo 17 ottobre 2001 compreso. 2. Non si percepiscono né tassa né spese giudiziarie. 3. Contro la presente decisione è data facoltà di ricorso alla Camera dei ricorsi penali del Tribunale di appello entro 10 (dieci) giorni dall’intimazione. 4. Intimazione: - avv. __________, per sé e per l’accusato; - Procuratore Pubblico avv. __________, con copia delle osservazioni dell’accusato e con l’inc. MP __________ di ritorno; - Direzione del Penitenziario cantonale La Stampa, Cadro.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